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D5" w:rsidRPr="00011898" w:rsidRDefault="00837820" w:rsidP="00011898">
      <w:pPr>
        <w:spacing w:after="120" w:line="240" w:lineRule="auto"/>
        <w:rPr>
          <w:b/>
          <w:sz w:val="28"/>
          <w:szCs w:val="28"/>
        </w:rPr>
      </w:pPr>
      <w:r>
        <w:rPr>
          <w:b/>
          <w:sz w:val="28"/>
          <w:szCs w:val="28"/>
        </w:rPr>
        <w:t xml:space="preserve">E2 </w:t>
      </w:r>
      <w:r w:rsidR="0065236A" w:rsidRPr="00011898">
        <w:rPr>
          <w:b/>
          <w:sz w:val="28"/>
          <w:szCs w:val="28"/>
        </w:rPr>
        <w:t xml:space="preserve">Activity KS3 &amp; </w:t>
      </w:r>
      <w:proofErr w:type="gramStart"/>
      <w:r w:rsidR="0065236A" w:rsidRPr="00011898">
        <w:rPr>
          <w:b/>
          <w:sz w:val="28"/>
          <w:szCs w:val="28"/>
        </w:rPr>
        <w:t xml:space="preserve">KS4 </w:t>
      </w:r>
      <w:r w:rsidR="00672326">
        <w:rPr>
          <w:b/>
          <w:sz w:val="28"/>
          <w:szCs w:val="28"/>
        </w:rPr>
        <w:t xml:space="preserve"> </w:t>
      </w:r>
      <w:r w:rsidR="00D9742E">
        <w:rPr>
          <w:b/>
          <w:sz w:val="28"/>
          <w:szCs w:val="28"/>
        </w:rPr>
        <w:t>Did</w:t>
      </w:r>
      <w:proofErr w:type="gramEnd"/>
      <w:r w:rsidR="00D9742E">
        <w:rPr>
          <w:b/>
          <w:sz w:val="28"/>
          <w:szCs w:val="28"/>
        </w:rPr>
        <w:t xml:space="preserve"> the T</w:t>
      </w:r>
      <w:r w:rsidR="00755C1A" w:rsidRPr="00011898">
        <w:rPr>
          <w:b/>
          <w:sz w:val="28"/>
          <w:szCs w:val="28"/>
        </w:rPr>
        <w:t>r</w:t>
      </w:r>
      <w:r w:rsidR="00D9742E">
        <w:rPr>
          <w:b/>
          <w:sz w:val="28"/>
          <w:szCs w:val="28"/>
        </w:rPr>
        <w:t>eatment of Poor People Improve a</w:t>
      </w:r>
      <w:bookmarkStart w:id="0" w:name="_GoBack"/>
      <w:bookmarkEnd w:id="0"/>
      <w:r w:rsidR="00755C1A" w:rsidRPr="00011898">
        <w:rPr>
          <w:b/>
          <w:sz w:val="28"/>
          <w:szCs w:val="28"/>
        </w:rPr>
        <w:t>fter 1834 Poor Law ?</w:t>
      </w:r>
    </w:p>
    <w:p w:rsidR="00011898" w:rsidRDefault="00755C1A" w:rsidP="00011898">
      <w:pPr>
        <w:spacing w:after="120" w:line="240" w:lineRule="auto"/>
        <w:rPr>
          <w:sz w:val="28"/>
          <w:szCs w:val="28"/>
        </w:rPr>
      </w:pPr>
      <w:r w:rsidRPr="00011898">
        <w:rPr>
          <w:sz w:val="28"/>
          <w:szCs w:val="28"/>
        </w:rPr>
        <w:t>More than 6,000,000 people visited the Great Exhibition in 1851. But what about the people who did not come? Among those who did not visit would have been poor people without means to support themselves. Had life improved for them since the introduction of the Poor law of 1834?</w:t>
      </w:r>
      <w:r w:rsidRPr="00011898">
        <w:rPr>
          <w:sz w:val="28"/>
          <w:szCs w:val="28"/>
        </w:rPr>
        <w:br/>
      </w:r>
      <w:r w:rsidRPr="00011898">
        <w:rPr>
          <w:sz w:val="28"/>
          <w:szCs w:val="28"/>
        </w:rPr>
        <w:br/>
        <w:t>Before 1834 there was no one way of providing help for the poor. The local parish could build a workhouse if it wanted to and make the poor work for their keep. The parish could decide to give the poor money when they needed it. </w:t>
      </w:r>
      <w:r w:rsidRPr="00011898">
        <w:rPr>
          <w:sz w:val="28"/>
          <w:szCs w:val="28"/>
        </w:rPr>
        <w:br/>
      </w:r>
    </w:p>
    <w:p w:rsidR="00755C1A" w:rsidRPr="00011898" w:rsidRDefault="00011898" w:rsidP="00011898">
      <w:pPr>
        <w:spacing w:after="120" w:line="240" w:lineRule="auto"/>
        <w:rPr>
          <w:sz w:val="28"/>
          <w:szCs w:val="28"/>
        </w:rPr>
      </w:pPr>
      <w:r w:rsidRPr="00011898">
        <w:rPr>
          <w:sz w:val="28"/>
          <w:szCs w:val="28"/>
        </w:rPr>
        <w:t xml:space="preserve"> </w:t>
      </w:r>
      <w:r w:rsidR="00755C1A" w:rsidRPr="00011898">
        <w:rPr>
          <w:sz w:val="28"/>
          <w:szCs w:val="28"/>
        </w:rPr>
        <w:t xml:space="preserve">Some used the </w:t>
      </w:r>
      <w:proofErr w:type="spellStart"/>
      <w:r w:rsidR="00755C1A" w:rsidRPr="00011898">
        <w:rPr>
          <w:sz w:val="28"/>
          <w:szCs w:val="28"/>
        </w:rPr>
        <w:t>Speenhamland</w:t>
      </w:r>
      <w:proofErr w:type="spellEnd"/>
      <w:r w:rsidR="00755C1A" w:rsidRPr="00011898">
        <w:rPr>
          <w:sz w:val="28"/>
          <w:szCs w:val="28"/>
        </w:rPr>
        <w:t xml:space="preserve"> System; this linked the amount of money handed out to the price of </w:t>
      </w:r>
      <w:hyperlink r:id="rId7" w:tooltip="Click to Continue &gt; by CouponDropDown" w:history="1">
        <w:r w:rsidR="00755C1A" w:rsidRPr="00011898">
          <w:rPr>
            <w:rStyle w:val="Hyperlink"/>
            <w:color w:val="auto"/>
            <w:sz w:val="28"/>
            <w:szCs w:val="28"/>
            <w:u w:val="none"/>
          </w:rPr>
          <w:t>bread</w:t>
        </w:r>
      </w:hyperlink>
      <w:r w:rsidR="00755C1A" w:rsidRPr="00011898">
        <w:rPr>
          <w:sz w:val="28"/>
          <w:szCs w:val="28"/>
        </w:rPr>
        <w:t> and the number of people in the family. But in 1834 all the different methods of helping the poor were abo</w:t>
      </w:r>
      <w:r>
        <w:rPr>
          <w:sz w:val="28"/>
          <w:szCs w:val="28"/>
        </w:rPr>
        <w:t xml:space="preserve">lished and replaced </w:t>
      </w:r>
      <w:proofErr w:type="gramStart"/>
      <w:r>
        <w:rPr>
          <w:sz w:val="28"/>
          <w:szCs w:val="28"/>
        </w:rPr>
        <w:t xml:space="preserve">by </w:t>
      </w:r>
      <w:r w:rsidR="00755C1A" w:rsidRPr="00011898">
        <w:rPr>
          <w:sz w:val="28"/>
          <w:szCs w:val="28"/>
        </w:rPr>
        <w:t xml:space="preserve"> the</w:t>
      </w:r>
      <w:proofErr w:type="gramEnd"/>
      <w:r w:rsidR="00755C1A" w:rsidRPr="00011898">
        <w:rPr>
          <w:sz w:val="28"/>
          <w:szCs w:val="28"/>
        </w:rPr>
        <w:t xml:space="preserve"> New Poor Law.</w:t>
      </w:r>
      <w:r w:rsidR="00755C1A" w:rsidRPr="00011898">
        <w:rPr>
          <w:sz w:val="28"/>
          <w:szCs w:val="28"/>
        </w:rPr>
        <w:br/>
      </w:r>
      <w:r w:rsidR="00755C1A" w:rsidRPr="00011898">
        <w:rPr>
          <w:sz w:val="28"/>
          <w:szCs w:val="28"/>
        </w:rPr>
        <w:br/>
        <w:t>The New Poor Law was introduced by the Poor Law Amendment Act of 1834, which was based upon a report published in 1832. This report had been written by Edwin Chadwick. He wanted the poor to be helped to support themselves. He wanted children to be educated and taught a trade, but many of his ideas were forgotten when the Act was put into force.</w:t>
      </w:r>
      <w:r w:rsidR="00755C1A" w:rsidRPr="00011898">
        <w:rPr>
          <w:sz w:val="28"/>
          <w:szCs w:val="28"/>
        </w:rPr>
        <w:br/>
      </w:r>
      <w:r w:rsidR="00755C1A" w:rsidRPr="00011898">
        <w:rPr>
          <w:sz w:val="28"/>
          <w:szCs w:val="28"/>
        </w:rPr>
        <w:br/>
        <w:t>The Poor Law Amendment Act set up the Poor Law Commission in London, which was responsible for the organisation of Poor Relief throughout England and Wales. Parishes were grouped into 'Unions' and each Union had to build a workhouse.</w:t>
      </w:r>
      <w:r w:rsidR="00755C1A" w:rsidRPr="00011898">
        <w:rPr>
          <w:sz w:val="28"/>
          <w:szCs w:val="28"/>
        </w:rPr>
        <w:br/>
      </w:r>
      <w:r w:rsidR="00755C1A" w:rsidRPr="00011898">
        <w:rPr>
          <w:sz w:val="28"/>
          <w:szCs w:val="28"/>
        </w:rPr>
        <w:br/>
        <w:t>Plans for the construction of Workhouses were provided by the Commission, which also sent out rules and regulations. Unions were told how Workhouses were to be run and how paupers, the term used for people who entered the Workhouse, were to be treated.</w:t>
      </w:r>
      <w:r w:rsidR="00755C1A" w:rsidRPr="00011898">
        <w:rPr>
          <w:sz w:val="28"/>
          <w:szCs w:val="28"/>
        </w:rPr>
        <w:br/>
      </w:r>
      <w:r w:rsidR="00755C1A" w:rsidRPr="00011898">
        <w:rPr>
          <w:sz w:val="28"/>
          <w:szCs w:val="28"/>
        </w:rPr>
        <w:br/>
        <w:t>After 1834, anybody who wanted help had to go into the Workhouse. Outdoor relief, giving money to people living in their own homes, was banned, unless the people were old or sick. In the Workhouse, the conditions were to be worse than anything that people might find outside; this was the idea of 'less eligibility'.</w:t>
      </w:r>
      <w:r w:rsidR="00755C1A" w:rsidRPr="00011898">
        <w:rPr>
          <w:sz w:val="28"/>
          <w:szCs w:val="28"/>
        </w:rPr>
        <w:br/>
      </w:r>
      <w:r w:rsidR="00755C1A" w:rsidRPr="00011898">
        <w:rPr>
          <w:sz w:val="28"/>
          <w:szCs w:val="28"/>
        </w:rPr>
        <w:br/>
        <w:t>To make sure that Unions kept to the regulations, the Commission sent inspectors to every Workhouse at least once a year. These inspectors were called Assistant Commissioners. They wrote reports on all the Workhouses and sent them to the Commission in London.</w:t>
      </w:r>
      <w:r w:rsidR="00755C1A" w:rsidRPr="00011898">
        <w:rPr>
          <w:sz w:val="28"/>
          <w:szCs w:val="28"/>
        </w:rPr>
        <w:br/>
      </w:r>
      <w:r w:rsidR="00755C1A" w:rsidRPr="00011898">
        <w:rPr>
          <w:sz w:val="28"/>
          <w:szCs w:val="28"/>
        </w:rPr>
        <w:br/>
        <w:t>The New Poor Law was supposed to be more efficient, but did the care of the poor really improve after the Poor Law Amendment Act?</w:t>
      </w:r>
      <w:r w:rsidR="00755C1A" w:rsidRPr="00011898">
        <w:rPr>
          <w:sz w:val="28"/>
          <w:szCs w:val="28"/>
        </w:rPr>
        <w:footnoteReference w:id="1"/>
      </w:r>
    </w:p>
    <w:p w:rsidR="00755C1A" w:rsidRPr="00011898" w:rsidRDefault="00755C1A" w:rsidP="00011898">
      <w:pPr>
        <w:spacing w:after="120" w:line="240" w:lineRule="auto"/>
        <w:rPr>
          <w:sz w:val="28"/>
          <w:szCs w:val="28"/>
        </w:rPr>
      </w:pPr>
      <w:r w:rsidRPr="00011898">
        <w:rPr>
          <w:sz w:val="28"/>
          <w:szCs w:val="28"/>
        </w:rPr>
        <w:t>Visit the National Archives for original documents and activities.</w:t>
      </w:r>
      <w:r w:rsidR="00E13A9B" w:rsidRPr="00011898">
        <w:rPr>
          <w:sz w:val="28"/>
          <w:szCs w:val="28"/>
        </w:rPr>
        <w:t xml:space="preserve"> Each document has</w:t>
      </w:r>
      <w:r w:rsidR="00011898">
        <w:rPr>
          <w:sz w:val="28"/>
          <w:szCs w:val="28"/>
        </w:rPr>
        <w:t xml:space="preserve"> a series of Tasks </w:t>
      </w:r>
      <w:r w:rsidR="0065236A" w:rsidRPr="00011898">
        <w:rPr>
          <w:sz w:val="28"/>
          <w:szCs w:val="28"/>
        </w:rPr>
        <w:t>suitable for KS 3 &amp; 4</w:t>
      </w:r>
    </w:p>
    <w:p w:rsidR="00755C1A" w:rsidRPr="00011898" w:rsidRDefault="00E13A9B" w:rsidP="00011898">
      <w:pPr>
        <w:spacing w:after="120" w:line="240" w:lineRule="auto"/>
        <w:rPr>
          <w:sz w:val="28"/>
          <w:szCs w:val="28"/>
        </w:rPr>
      </w:pPr>
      <w:proofErr w:type="gramStart"/>
      <w:r w:rsidRPr="00011898">
        <w:rPr>
          <w:sz w:val="28"/>
          <w:szCs w:val="28"/>
        </w:rPr>
        <w:t>1.</w:t>
      </w:r>
      <w:r w:rsidR="00755C1A" w:rsidRPr="00011898">
        <w:rPr>
          <w:sz w:val="28"/>
          <w:szCs w:val="28"/>
        </w:rPr>
        <w:t>Huddersfield</w:t>
      </w:r>
      <w:proofErr w:type="gramEnd"/>
      <w:r w:rsidR="00755C1A" w:rsidRPr="00011898">
        <w:rPr>
          <w:sz w:val="28"/>
          <w:szCs w:val="28"/>
        </w:rPr>
        <w:t xml:space="preserve"> Report 1847 Response to negative report from Medical Officer of Health</w:t>
      </w:r>
      <w:r w:rsidR="00672326">
        <w:rPr>
          <w:sz w:val="28"/>
          <w:szCs w:val="28"/>
        </w:rPr>
        <w:t>.</w:t>
      </w:r>
    </w:p>
    <w:p w:rsidR="00755C1A" w:rsidRPr="00011898" w:rsidRDefault="00D9742E" w:rsidP="00011898">
      <w:pPr>
        <w:spacing w:after="120" w:line="240" w:lineRule="auto"/>
        <w:rPr>
          <w:sz w:val="28"/>
          <w:szCs w:val="28"/>
        </w:rPr>
      </w:pPr>
      <w:hyperlink r:id="rId8" w:history="1">
        <w:r w:rsidR="00755C1A" w:rsidRPr="00011898">
          <w:rPr>
            <w:rStyle w:val="Hyperlink"/>
            <w:sz w:val="28"/>
            <w:szCs w:val="28"/>
          </w:rPr>
          <w:t>http://www.nationalarchives.gov.uk/education/victorianbritain/caring/default.htm</w:t>
        </w:r>
      </w:hyperlink>
    </w:p>
    <w:p w:rsidR="00755C1A" w:rsidRPr="00011898" w:rsidRDefault="00E13A9B" w:rsidP="00011898">
      <w:pPr>
        <w:spacing w:after="120" w:line="240" w:lineRule="auto"/>
        <w:rPr>
          <w:sz w:val="28"/>
          <w:szCs w:val="28"/>
        </w:rPr>
      </w:pPr>
      <w:proofErr w:type="gramStart"/>
      <w:r w:rsidRPr="00011898">
        <w:rPr>
          <w:sz w:val="28"/>
          <w:szCs w:val="28"/>
        </w:rPr>
        <w:t>2.</w:t>
      </w:r>
      <w:r w:rsidR="00755C1A" w:rsidRPr="00011898">
        <w:rPr>
          <w:sz w:val="28"/>
          <w:szCs w:val="28"/>
        </w:rPr>
        <w:t>Report</w:t>
      </w:r>
      <w:proofErr w:type="gramEnd"/>
      <w:r w:rsidR="00755C1A" w:rsidRPr="00011898">
        <w:rPr>
          <w:sz w:val="28"/>
          <w:szCs w:val="28"/>
        </w:rPr>
        <w:t xml:space="preserve"> by Thomas </w:t>
      </w:r>
      <w:proofErr w:type="spellStart"/>
      <w:r w:rsidR="00755C1A" w:rsidRPr="00011898">
        <w:rPr>
          <w:sz w:val="28"/>
          <w:szCs w:val="28"/>
        </w:rPr>
        <w:t>Tatham</w:t>
      </w:r>
      <w:proofErr w:type="spellEnd"/>
      <w:r w:rsidR="00755C1A" w:rsidRPr="00011898">
        <w:rPr>
          <w:sz w:val="28"/>
          <w:szCs w:val="28"/>
        </w:rPr>
        <w:t xml:space="preserve"> , Medical Officer</w:t>
      </w:r>
      <w:r w:rsidR="00672326">
        <w:rPr>
          <w:sz w:val="28"/>
          <w:szCs w:val="28"/>
        </w:rPr>
        <w:t>.</w:t>
      </w:r>
    </w:p>
    <w:p w:rsidR="00755C1A" w:rsidRPr="00011898" w:rsidRDefault="00D9742E" w:rsidP="00011898">
      <w:pPr>
        <w:spacing w:after="120" w:line="240" w:lineRule="auto"/>
        <w:rPr>
          <w:sz w:val="28"/>
          <w:szCs w:val="28"/>
        </w:rPr>
      </w:pPr>
      <w:hyperlink r:id="rId9" w:history="1">
        <w:r w:rsidR="00755C1A" w:rsidRPr="00011898">
          <w:rPr>
            <w:rStyle w:val="Hyperlink"/>
            <w:sz w:val="28"/>
            <w:szCs w:val="28"/>
          </w:rPr>
          <w:t>http://www.nationalarchives.gov.uk/education/victorianbritain/caring/source1.htm</w:t>
        </w:r>
      </w:hyperlink>
    </w:p>
    <w:p w:rsidR="00E13A9B" w:rsidRPr="00011898" w:rsidRDefault="00E13A9B" w:rsidP="00011898">
      <w:pPr>
        <w:spacing w:after="120" w:line="240" w:lineRule="auto"/>
        <w:rPr>
          <w:sz w:val="28"/>
          <w:szCs w:val="28"/>
        </w:rPr>
      </w:pPr>
      <w:proofErr w:type="gramStart"/>
      <w:r w:rsidRPr="00011898">
        <w:rPr>
          <w:sz w:val="28"/>
          <w:szCs w:val="28"/>
        </w:rPr>
        <w:t>3.Week</w:t>
      </w:r>
      <w:r w:rsidR="00011898">
        <w:rPr>
          <w:sz w:val="28"/>
          <w:szCs w:val="28"/>
        </w:rPr>
        <w:t>’</w:t>
      </w:r>
      <w:r w:rsidRPr="00011898">
        <w:rPr>
          <w:sz w:val="28"/>
          <w:szCs w:val="28"/>
        </w:rPr>
        <w:t>s</w:t>
      </w:r>
      <w:proofErr w:type="gramEnd"/>
      <w:r w:rsidRPr="00011898">
        <w:rPr>
          <w:sz w:val="28"/>
          <w:szCs w:val="28"/>
        </w:rPr>
        <w:t xml:space="preserve"> Dietary Input Huddersfield 1848</w:t>
      </w:r>
      <w:r w:rsidR="00672326">
        <w:rPr>
          <w:sz w:val="28"/>
          <w:szCs w:val="28"/>
        </w:rPr>
        <w:t>.</w:t>
      </w:r>
    </w:p>
    <w:p w:rsidR="00E13A9B" w:rsidRPr="00011898" w:rsidRDefault="00D9742E" w:rsidP="00011898">
      <w:pPr>
        <w:spacing w:after="120" w:line="240" w:lineRule="auto"/>
        <w:rPr>
          <w:sz w:val="28"/>
          <w:szCs w:val="28"/>
        </w:rPr>
      </w:pPr>
      <w:hyperlink r:id="rId10" w:history="1">
        <w:r w:rsidR="00E13A9B" w:rsidRPr="00011898">
          <w:rPr>
            <w:rStyle w:val="Hyperlink"/>
            <w:sz w:val="28"/>
            <w:szCs w:val="28"/>
          </w:rPr>
          <w:t>http://www.nationalarchives.gov.uk/education/victorianbritain/caring/source3.htm</w:t>
        </w:r>
      </w:hyperlink>
    </w:p>
    <w:p w:rsidR="00E13A9B" w:rsidRPr="00011898" w:rsidRDefault="00E13A9B" w:rsidP="00011898">
      <w:pPr>
        <w:spacing w:after="120" w:line="240" w:lineRule="auto"/>
        <w:rPr>
          <w:sz w:val="28"/>
          <w:szCs w:val="28"/>
        </w:rPr>
      </w:pPr>
      <w:proofErr w:type="gramStart"/>
      <w:r w:rsidRPr="00011898">
        <w:rPr>
          <w:sz w:val="28"/>
          <w:szCs w:val="28"/>
        </w:rPr>
        <w:t>4.Report</w:t>
      </w:r>
      <w:proofErr w:type="gramEnd"/>
      <w:r w:rsidRPr="00011898">
        <w:rPr>
          <w:sz w:val="28"/>
          <w:szCs w:val="28"/>
        </w:rPr>
        <w:t xml:space="preserve"> of Overseer June 1948 Huddersfield</w:t>
      </w:r>
      <w:r w:rsidR="00672326">
        <w:rPr>
          <w:sz w:val="28"/>
          <w:szCs w:val="28"/>
        </w:rPr>
        <w:t>.</w:t>
      </w:r>
    </w:p>
    <w:p w:rsidR="00E13A9B" w:rsidRPr="00011898" w:rsidRDefault="00D9742E" w:rsidP="00011898">
      <w:pPr>
        <w:spacing w:after="120" w:line="240" w:lineRule="auto"/>
        <w:rPr>
          <w:sz w:val="28"/>
          <w:szCs w:val="28"/>
        </w:rPr>
      </w:pPr>
      <w:hyperlink r:id="rId11" w:history="1">
        <w:r w:rsidR="00E13A9B" w:rsidRPr="00011898">
          <w:rPr>
            <w:rStyle w:val="Hyperlink"/>
            <w:sz w:val="28"/>
            <w:szCs w:val="28"/>
          </w:rPr>
          <w:t>http://www.nationalarchives.gov.uk/education/victorianbritain/caring/source4.htm</w:t>
        </w:r>
      </w:hyperlink>
    </w:p>
    <w:p w:rsidR="00E13A9B" w:rsidRPr="00011898" w:rsidRDefault="00E13A9B" w:rsidP="00011898">
      <w:pPr>
        <w:spacing w:after="120" w:line="240" w:lineRule="auto"/>
        <w:rPr>
          <w:sz w:val="28"/>
          <w:szCs w:val="28"/>
        </w:rPr>
      </w:pPr>
      <w:proofErr w:type="gramStart"/>
      <w:r w:rsidRPr="00011898">
        <w:rPr>
          <w:sz w:val="28"/>
          <w:szCs w:val="28"/>
        </w:rPr>
        <w:t>5.This</w:t>
      </w:r>
      <w:proofErr w:type="gramEnd"/>
      <w:r w:rsidRPr="00011898">
        <w:rPr>
          <w:sz w:val="28"/>
          <w:szCs w:val="28"/>
        </w:rPr>
        <w:t xml:space="preserve"> is the </w:t>
      </w:r>
      <w:r w:rsidR="00672326">
        <w:rPr>
          <w:sz w:val="28"/>
          <w:szCs w:val="28"/>
        </w:rPr>
        <w:t>‘</w:t>
      </w:r>
      <w:r w:rsidRPr="00011898">
        <w:rPr>
          <w:sz w:val="28"/>
          <w:szCs w:val="28"/>
        </w:rPr>
        <w:t>dietary</w:t>
      </w:r>
      <w:r w:rsidR="00672326">
        <w:rPr>
          <w:sz w:val="28"/>
          <w:szCs w:val="28"/>
        </w:rPr>
        <w:t>’</w:t>
      </w:r>
      <w:r w:rsidRPr="00011898">
        <w:rPr>
          <w:sz w:val="28"/>
          <w:szCs w:val="28"/>
        </w:rPr>
        <w:t xml:space="preserve"> for the Reigate Workhouse in Surrey</w:t>
      </w:r>
      <w:r w:rsidR="00672326">
        <w:rPr>
          <w:sz w:val="28"/>
          <w:szCs w:val="28"/>
        </w:rPr>
        <w:t>.</w:t>
      </w:r>
    </w:p>
    <w:p w:rsidR="00E13A9B" w:rsidRPr="00011898" w:rsidRDefault="00D9742E" w:rsidP="00011898">
      <w:pPr>
        <w:spacing w:after="120" w:line="240" w:lineRule="auto"/>
        <w:rPr>
          <w:sz w:val="28"/>
          <w:szCs w:val="28"/>
        </w:rPr>
      </w:pPr>
      <w:hyperlink r:id="rId12" w:history="1">
        <w:r w:rsidR="00E13A9B" w:rsidRPr="00011898">
          <w:rPr>
            <w:rStyle w:val="Hyperlink"/>
            <w:sz w:val="28"/>
            <w:szCs w:val="28"/>
          </w:rPr>
          <w:t>http://www.nationalarchives.gov.uk/education/victorianbritain/caring/source5.htm</w:t>
        </w:r>
      </w:hyperlink>
    </w:p>
    <w:p w:rsidR="00E13A9B" w:rsidRPr="00011898" w:rsidRDefault="00E13A9B" w:rsidP="00011898">
      <w:pPr>
        <w:spacing w:after="120" w:line="240" w:lineRule="auto"/>
        <w:rPr>
          <w:sz w:val="28"/>
          <w:szCs w:val="28"/>
        </w:rPr>
      </w:pPr>
      <w:proofErr w:type="gramStart"/>
      <w:r w:rsidRPr="00011898">
        <w:rPr>
          <w:sz w:val="28"/>
          <w:szCs w:val="28"/>
        </w:rPr>
        <w:t>6.This</w:t>
      </w:r>
      <w:proofErr w:type="gramEnd"/>
      <w:r w:rsidRPr="00011898">
        <w:rPr>
          <w:sz w:val="28"/>
          <w:szCs w:val="28"/>
        </w:rPr>
        <w:t xml:space="preserve"> is part of a letter sent from the Reigate Union to an Assistant Poor Law Commissioner. His job was to inspect the Unions in his area and make sure that they were obeying the rules laid down by the 1834 Act.</w:t>
      </w:r>
      <w:r w:rsidRPr="00011898">
        <w:rPr>
          <w:sz w:val="28"/>
          <w:szCs w:val="28"/>
        </w:rPr>
        <w:br/>
        <w:t>The letter explains why the Union paid outdoor relief to people living outside the workhouse which was not encouraged. Wages are given in pounds and shillings. Some are disabled people.</w:t>
      </w:r>
    </w:p>
    <w:p w:rsidR="00E13A9B" w:rsidRPr="00011898" w:rsidRDefault="00D9742E" w:rsidP="00011898">
      <w:pPr>
        <w:spacing w:after="120" w:line="240" w:lineRule="auto"/>
        <w:rPr>
          <w:sz w:val="28"/>
          <w:szCs w:val="28"/>
        </w:rPr>
      </w:pPr>
      <w:hyperlink r:id="rId13" w:history="1">
        <w:r w:rsidR="00E13A9B" w:rsidRPr="00011898">
          <w:rPr>
            <w:rStyle w:val="Hyperlink"/>
            <w:sz w:val="28"/>
            <w:szCs w:val="28"/>
          </w:rPr>
          <w:t>http://www.nationalarchives.gov.uk/education/victorianbritain/caring/source6.htm</w:t>
        </w:r>
      </w:hyperlink>
    </w:p>
    <w:p w:rsidR="00E13A9B" w:rsidRPr="00011898" w:rsidRDefault="00E13A9B" w:rsidP="00011898">
      <w:pPr>
        <w:spacing w:after="120" w:line="240" w:lineRule="auto"/>
        <w:rPr>
          <w:sz w:val="28"/>
          <w:szCs w:val="28"/>
        </w:rPr>
      </w:pPr>
      <w:proofErr w:type="gramStart"/>
      <w:r w:rsidRPr="00011898">
        <w:rPr>
          <w:sz w:val="28"/>
          <w:szCs w:val="28"/>
        </w:rPr>
        <w:t>7.This</w:t>
      </w:r>
      <w:proofErr w:type="gramEnd"/>
      <w:r w:rsidRPr="00011898">
        <w:rPr>
          <w:sz w:val="28"/>
          <w:szCs w:val="28"/>
        </w:rPr>
        <w:t xml:space="preserve"> is an extract from a report by the Assistant Poor Law Commissioner </w:t>
      </w:r>
      <w:r w:rsidRPr="00011898">
        <w:rPr>
          <w:sz w:val="28"/>
          <w:szCs w:val="28"/>
        </w:rPr>
        <w:br/>
        <w:t>on the Reigate Workhouse on 12th February 1851.</w:t>
      </w:r>
    </w:p>
    <w:p w:rsidR="00E13A9B" w:rsidRPr="00011898" w:rsidRDefault="00D9742E" w:rsidP="00011898">
      <w:pPr>
        <w:spacing w:after="120" w:line="240" w:lineRule="auto"/>
        <w:rPr>
          <w:sz w:val="28"/>
          <w:szCs w:val="28"/>
        </w:rPr>
      </w:pPr>
      <w:hyperlink r:id="rId14" w:history="1">
        <w:r w:rsidR="00E13A9B" w:rsidRPr="00011898">
          <w:rPr>
            <w:rStyle w:val="Hyperlink"/>
            <w:sz w:val="28"/>
            <w:szCs w:val="28"/>
          </w:rPr>
          <w:t>http://www.nationalarchives.gov.uk/education/victorianbritain/caring/source7.htm</w:t>
        </w:r>
      </w:hyperlink>
    </w:p>
    <w:p w:rsidR="00E13A9B" w:rsidRPr="00011898" w:rsidRDefault="00E13A9B" w:rsidP="00011898">
      <w:pPr>
        <w:spacing w:after="120" w:line="240" w:lineRule="auto"/>
        <w:rPr>
          <w:sz w:val="28"/>
          <w:szCs w:val="28"/>
        </w:rPr>
      </w:pPr>
      <w:proofErr w:type="gramStart"/>
      <w:r w:rsidRPr="00011898">
        <w:rPr>
          <w:sz w:val="28"/>
          <w:szCs w:val="28"/>
        </w:rPr>
        <w:t>8.This</w:t>
      </w:r>
      <w:proofErr w:type="gramEnd"/>
      <w:r w:rsidRPr="00011898">
        <w:rPr>
          <w:sz w:val="28"/>
          <w:szCs w:val="28"/>
        </w:rPr>
        <w:t xml:space="preserve"> is part of a letter written by an Assistant Poor Law Commissioner </w:t>
      </w:r>
      <w:r w:rsidRPr="00011898">
        <w:rPr>
          <w:sz w:val="28"/>
          <w:szCs w:val="28"/>
        </w:rPr>
        <w:br/>
        <w:t>to the Poor Law Commissioners</w:t>
      </w:r>
      <w:r w:rsidR="00672326">
        <w:rPr>
          <w:sz w:val="28"/>
          <w:szCs w:val="28"/>
        </w:rPr>
        <w:t>.</w:t>
      </w:r>
    </w:p>
    <w:p w:rsidR="00E13A9B" w:rsidRPr="00011898" w:rsidRDefault="00D9742E" w:rsidP="00011898">
      <w:pPr>
        <w:spacing w:after="120" w:line="240" w:lineRule="auto"/>
        <w:rPr>
          <w:sz w:val="28"/>
          <w:szCs w:val="28"/>
        </w:rPr>
      </w:pPr>
      <w:hyperlink r:id="rId15" w:history="1">
        <w:r w:rsidR="00E13A9B" w:rsidRPr="00011898">
          <w:rPr>
            <w:rStyle w:val="Hyperlink"/>
            <w:sz w:val="28"/>
            <w:szCs w:val="28"/>
          </w:rPr>
          <w:t>http://www.nationalarchives.gov.uk/education/victorianbritain/caring/source8.htm</w:t>
        </w:r>
      </w:hyperlink>
    </w:p>
    <w:p w:rsidR="00E13A9B" w:rsidRPr="00011898" w:rsidRDefault="00C80FFD" w:rsidP="00011898">
      <w:pPr>
        <w:spacing w:after="120" w:line="240" w:lineRule="auto"/>
        <w:rPr>
          <w:sz w:val="28"/>
          <w:szCs w:val="28"/>
        </w:rPr>
      </w:pPr>
      <w:r w:rsidRPr="00011898">
        <w:rPr>
          <w:sz w:val="28"/>
          <w:szCs w:val="28"/>
        </w:rPr>
        <w:t xml:space="preserve">All can be downloaded to be printed in more legible copies from </w:t>
      </w:r>
    </w:p>
    <w:p w:rsidR="00C80FFD" w:rsidRPr="00E13A9B" w:rsidRDefault="00D9742E" w:rsidP="00011898">
      <w:pPr>
        <w:spacing w:after="120" w:line="240" w:lineRule="auto"/>
      </w:pPr>
      <w:hyperlink r:id="rId16" w:history="1">
        <w:r w:rsidR="00C80FFD" w:rsidRPr="00011898">
          <w:rPr>
            <w:rStyle w:val="Hyperlink"/>
            <w:sz w:val="28"/>
            <w:szCs w:val="28"/>
          </w:rPr>
          <w:t>http://www.nationalarchives.gov.uk/education/victorianbritain/pdf/caring.pdf</w:t>
        </w:r>
      </w:hyperlink>
    </w:p>
    <w:sectPr w:rsidR="00C80FFD" w:rsidRPr="00E13A9B" w:rsidSect="000118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C1A" w:rsidRDefault="00755C1A" w:rsidP="00755C1A">
      <w:pPr>
        <w:spacing w:after="0" w:line="240" w:lineRule="auto"/>
      </w:pPr>
      <w:r>
        <w:separator/>
      </w:r>
    </w:p>
  </w:endnote>
  <w:endnote w:type="continuationSeparator" w:id="0">
    <w:p w:rsidR="00755C1A" w:rsidRDefault="00755C1A" w:rsidP="0075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C1A" w:rsidRDefault="00755C1A" w:rsidP="00755C1A">
      <w:pPr>
        <w:spacing w:after="0" w:line="240" w:lineRule="auto"/>
      </w:pPr>
      <w:r>
        <w:separator/>
      </w:r>
    </w:p>
  </w:footnote>
  <w:footnote w:type="continuationSeparator" w:id="0">
    <w:p w:rsidR="00755C1A" w:rsidRDefault="00755C1A" w:rsidP="00755C1A">
      <w:pPr>
        <w:spacing w:after="0" w:line="240" w:lineRule="auto"/>
      </w:pPr>
      <w:r>
        <w:continuationSeparator/>
      </w:r>
    </w:p>
  </w:footnote>
  <w:footnote w:id="1">
    <w:p w:rsidR="00755C1A" w:rsidRDefault="00755C1A">
      <w:pPr>
        <w:pStyle w:val="FootnoteText"/>
      </w:pPr>
      <w:r>
        <w:rPr>
          <w:rStyle w:val="FootnoteReference"/>
        </w:rPr>
        <w:footnoteRef/>
      </w:r>
      <w:r>
        <w:t xml:space="preserve"> </w:t>
      </w:r>
      <w:r w:rsidR="00E13A9B">
        <w:t xml:space="preserve">From </w:t>
      </w:r>
      <w:hyperlink r:id="rId1" w:history="1">
        <w:r w:rsidR="00E13A9B">
          <w:rPr>
            <w:rStyle w:val="Hyperlink"/>
          </w:rPr>
          <w:t>http://www.nationalarchives.gov.uk/education/victorianbritain/caring/default.htm</w:t>
        </w:r>
      </w:hyperlink>
      <w:r w:rsidR="00E13A9B">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A"/>
    <w:rsid w:val="00011898"/>
    <w:rsid w:val="003C0D9A"/>
    <w:rsid w:val="00584BD5"/>
    <w:rsid w:val="0065236A"/>
    <w:rsid w:val="00672326"/>
    <w:rsid w:val="00755C1A"/>
    <w:rsid w:val="00837820"/>
    <w:rsid w:val="008930D8"/>
    <w:rsid w:val="00A939F1"/>
    <w:rsid w:val="00B71CC7"/>
    <w:rsid w:val="00C80FFD"/>
    <w:rsid w:val="00D55EC6"/>
    <w:rsid w:val="00D9742E"/>
    <w:rsid w:val="00E13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85490-5032-4132-A6B7-1726C049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C1A"/>
    <w:rPr>
      <w:color w:val="0000FF"/>
      <w:u w:val="single"/>
    </w:rPr>
  </w:style>
  <w:style w:type="character" w:customStyle="1" w:styleId="apple-converted-space">
    <w:name w:val="apple-converted-space"/>
    <w:basedOn w:val="DefaultParagraphFont"/>
    <w:rsid w:val="00755C1A"/>
  </w:style>
  <w:style w:type="paragraph" w:styleId="FootnoteText">
    <w:name w:val="footnote text"/>
    <w:basedOn w:val="Normal"/>
    <w:link w:val="FootnoteTextChar"/>
    <w:uiPriority w:val="99"/>
    <w:semiHidden/>
    <w:unhideWhenUsed/>
    <w:rsid w:val="00755C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C1A"/>
    <w:rPr>
      <w:sz w:val="20"/>
      <w:szCs w:val="20"/>
    </w:rPr>
  </w:style>
  <w:style w:type="character" w:styleId="FootnoteReference">
    <w:name w:val="footnote reference"/>
    <w:basedOn w:val="DefaultParagraphFont"/>
    <w:uiPriority w:val="99"/>
    <w:semiHidden/>
    <w:unhideWhenUsed/>
    <w:rsid w:val="00755C1A"/>
    <w:rPr>
      <w:vertAlign w:val="superscript"/>
    </w:rPr>
  </w:style>
  <w:style w:type="paragraph" w:styleId="BalloonText">
    <w:name w:val="Balloon Text"/>
    <w:basedOn w:val="Normal"/>
    <w:link w:val="BalloonTextChar"/>
    <w:uiPriority w:val="99"/>
    <w:semiHidden/>
    <w:unhideWhenUsed/>
    <w:rsid w:val="00D97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archives.gov.uk/education/victorianbritain/caring/default.htm" TargetMode="External"/><Relationship Id="rId13" Type="http://schemas.openxmlformats.org/officeDocument/2006/relationships/hyperlink" Target="http://www.nationalarchives.gov.uk/education/victorianbritain/caring/source6.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ionalarchives.gov.uk/education/victorianbritain/caring/default.htm" TargetMode="External"/><Relationship Id="rId12" Type="http://schemas.openxmlformats.org/officeDocument/2006/relationships/hyperlink" Target="http://www.nationalarchives.gov.uk/education/victorianbritain/caring/source5.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tionalarchives.gov.uk/education/victorianbritain/pdf/caring.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ationalarchives.gov.uk/education/victorianbritain/caring/source4.htm" TargetMode="External"/><Relationship Id="rId5" Type="http://schemas.openxmlformats.org/officeDocument/2006/relationships/footnotes" Target="footnotes.xml"/><Relationship Id="rId15" Type="http://schemas.openxmlformats.org/officeDocument/2006/relationships/hyperlink" Target="http://www.nationalarchives.gov.uk/education/victorianbritain/caring/source8.htm" TargetMode="External"/><Relationship Id="rId10" Type="http://schemas.openxmlformats.org/officeDocument/2006/relationships/hyperlink" Target="http://www.nationalarchives.gov.uk/education/victorianbritain/caring/source3.htm" TargetMode="External"/><Relationship Id="rId4" Type="http://schemas.openxmlformats.org/officeDocument/2006/relationships/webSettings" Target="webSettings.xml"/><Relationship Id="rId9" Type="http://schemas.openxmlformats.org/officeDocument/2006/relationships/hyperlink" Target="http://www.nationalarchives.gov.uk/education/victorianbritain/caring/source1.htm" TargetMode="External"/><Relationship Id="rId14" Type="http://schemas.openxmlformats.org/officeDocument/2006/relationships/hyperlink" Target="http://www.nationalarchives.gov.uk/education/victorianbritain/caring/source7.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tionalarchives.gov.uk/education/victorianbritain/caring/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F4940-2DE9-449D-A37D-8BDB24B1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Admin</cp:lastModifiedBy>
  <cp:revision>2</cp:revision>
  <cp:lastPrinted>2013-09-03T17:04:00Z</cp:lastPrinted>
  <dcterms:created xsi:type="dcterms:W3CDTF">2013-09-03T17:05:00Z</dcterms:created>
  <dcterms:modified xsi:type="dcterms:W3CDTF">2013-09-03T17:05:00Z</dcterms:modified>
</cp:coreProperties>
</file>