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E96DC4" w14:textId="4394D0C7" w:rsidR="00A04F48" w:rsidRDefault="00503261" w:rsidP="00E3009E">
      <w:pPr>
        <w:spacing w:after="0"/>
        <w:ind w:left="5040"/>
        <w:rPr>
          <w:rFonts w:ascii="Franklin Gothic Demi" w:hAnsi="Franklin Gothic Demi"/>
          <w:b/>
          <w:sz w:val="96"/>
          <w:szCs w:val="96"/>
        </w:rPr>
      </w:pPr>
      <w:r>
        <w:rPr>
          <w:rFonts w:ascii="Franklin Gothic Demi" w:hAnsi="Franklin Gothic Demi"/>
          <w:b/>
          <w:noProof/>
          <w:sz w:val="96"/>
          <w:szCs w:val="96"/>
        </w:rPr>
        <w:pict w14:anchorId="26FB6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05pt;margin-top:-12.65pt;width:170.1pt;height:170.1pt;z-index:251668480;mso-position-horizontal-relative:text;mso-position-vertical-relative:text" wrapcoords="-88 0 -88 21424 21600 21424 21600 0 -88 0">
            <v:imagedata r:id="rId9" o:title=""/>
            <w10:wrap type="tight"/>
          </v:shape>
          <o:OLEObject Type="Embed" ProgID="AcroExch.Document.DC" ShapeID="_x0000_s1026" DrawAspect="Content" ObjectID="_1634459482" r:id="rId10"/>
        </w:pict>
      </w:r>
      <w:r w:rsidR="000745B2" w:rsidRPr="00D56390">
        <w:rPr>
          <w:rFonts w:ascii="Franklin Gothic Demi" w:hAnsi="Franklin Gothic Demi"/>
          <w:b/>
          <w:sz w:val="96"/>
          <w:szCs w:val="96"/>
        </w:rPr>
        <w:t>Disability: Leadership</w:t>
      </w:r>
      <w:r w:rsidR="00235A11" w:rsidRPr="00D56390">
        <w:rPr>
          <w:rFonts w:ascii="Franklin Gothic Demi" w:hAnsi="Franklin Gothic Demi"/>
          <w:b/>
          <w:sz w:val="96"/>
          <w:szCs w:val="96"/>
        </w:rPr>
        <w:t>,</w:t>
      </w:r>
      <w:r w:rsidR="00235A11" w:rsidRPr="00D56390">
        <w:rPr>
          <w:rFonts w:ascii="Franklin Gothic Demi" w:hAnsi="Franklin Gothic Demi"/>
          <w:b/>
          <w:sz w:val="72"/>
          <w:szCs w:val="72"/>
        </w:rPr>
        <w:t xml:space="preserve">    </w:t>
      </w:r>
      <w:r w:rsidR="00D56390">
        <w:rPr>
          <w:rFonts w:ascii="Franklin Gothic Demi" w:hAnsi="Franklin Gothic Demi"/>
          <w:b/>
          <w:sz w:val="96"/>
          <w:szCs w:val="96"/>
        </w:rPr>
        <w:t>Resistance and</w:t>
      </w:r>
      <w:r w:rsidR="000745B2" w:rsidRPr="00D56390">
        <w:rPr>
          <w:rFonts w:ascii="Franklin Gothic Demi" w:hAnsi="Franklin Gothic Demi"/>
          <w:b/>
          <w:sz w:val="96"/>
          <w:szCs w:val="96"/>
        </w:rPr>
        <w:t xml:space="preserve"> </w:t>
      </w:r>
      <w:r w:rsidR="000745B2" w:rsidRPr="003723CF">
        <w:rPr>
          <w:rFonts w:ascii="Franklin Gothic Demi" w:hAnsi="Franklin Gothic Demi"/>
          <w:b/>
          <w:sz w:val="96"/>
          <w:szCs w:val="96"/>
        </w:rPr>
        <w:t>Culture</w:t>
      </w:r>
    </w:p>
    <w:p w14:paraId="45E96DC6" w14:textId="2FF0BDFA" w:rsidR="000464FB" w:rsidRPr="0054421F" w:rsidRDefault="000464FB" w:rsidP="003723CF">
      <w:pPr>
        <w:spacing w:after="0"/>
        <w:rPr>
          <w:rFonts w:ascii="Franklin Gothic Demi" w:hAnsi="Franklin Gothic Demi"/>
          <w:b/>
          <w:sz w:val="80"/>
          <w:szCs w:val="80"/>
        </w:rPr>
        <w:sectPr w:rsidR="000464FB" w:rsidRPr="0054421F" w:rsidSect="00E3009E">
          <w:pgSz w:w="16839" w:h="23814" w:code="8"/>
          <w:pgMar w:top="851" w:right="244" w:bottom="249" w:left="238" w:header="709" w:footer="709" w:gutter="0"/>
          <w:cols w:space="708"/>
          <w:docGrid w:linePitch="360"/>
        </w:sectPr>
      </w:pPr>
    </w:p>
    <w:p w14:paraId="46B4D378" w14:textId="77777777" w:rsidR="00C15F20" w:rsidRDefault="00C15F20" w:rsidP="003723CF">
      <w:pPr>
        <w:spacing w:after="0"/>
        <w:ind w:left="3600" w:firstLine="720"/>
        <w:rPr>
          <w:rFonts w:ascii="Franklin Gothic Demi" w:hAnsi="Franklin Gothic Demi" w:cs="Arial"/>
          <w:sz w:val="80"/>
          <w:szCs w:val="80"/>
        </w:rPr>
      </w:pPr>
    </w:p>
    <w:p w14:paraId="5BD75219" w14:textId="2A3B1412" w:rsidR="003723CF" w:rsidRPr="00681DEB" w:rsidRDefault="003723CF" w:rsidP="00C15F20">
      <w:pPr>
        <w:spacing w:after="0"/>
        <w:ind w:left="3175" w:firstLine="720"/>
        <w:rPr>
          <w:rFonts w:ascii="Franklin Gothic Demi" w:hAnsi="Franklin Gothic Demi" w:cs="Arial"/>
          <w:color w:val="FF0000"/>
          <w:sz w:val="96"/>
          <w:szCs w:val="96"/>
        </w:rPr>
      </w:pPr>
      <w:r w:rsidRPr="00681DEB">
        <w:rPr>
          <w:rFonts w:ascii="Franklin Gothic Demi" w:hAnsi="Franklin Gothic Demi" w:cs="Arial"/>
          <w:color w:val="FF0000"/>
          <w:sz w:val="96"/>
          <w:szCs w:val="96"/>
        </w:rPr>
        <w:t>DISABLED LEADERS</w:t>
      </w:r>
    </w:p>
    <w:p w14:paraId="6E756F48" w14:textId="77777777" w:rsidR="003723CF" w:rsidRDefault="003723CF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763CAB9B" w14:textId="5C699BEF" w:rsidR="003723CF" w:rsidRDefault="006B0292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121212"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 wp14:anchorId="7B78D1BC" wp14:editId="5A90087F">
            <wp:simplePos x="0" y="0"/>
            <wp:positionH relativeFrom="column">
              <wp:posOffset>6678295</wp:posOffset>
            </wp:positionH>
            <wp:positionV relativeFrom="paragraph">
              <wp:posOffset>194310</wp:posOffset>
            </wp:positionV>
            <wp:extent cx="3448050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481" y="21453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a Begu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571E" w14:textId="2BB8678F" w:rsidR="003723CF" w:rsidRDefault="003723CF" w:rsidP="00E3009E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68F189FE" w14:textId="77777777" w:rsidR="0091622F" w:rsidRDefault="00644EE6" w:rsidP="00B65481">
      <w:pPr>
        <w:spacing w:after="0"/>
        <w:ind w:left="567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</w:pPr>
      <w:r w:rsidRPr="0091622F"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 xml:space="preserve">“The triple oppression of being a black disabled woman should not be overlooked …all the issues affecting disabled women apply to </w:t>
      </w:r>
    </w:p>
    <w:p w14:paraId="17F63AE5" w14:textId="77777777" w:rsidR="0091622F" w:rsidRDefault="00644EE6" w:rsidP="00B65481">
      <w:pPr>
        <w:spacing w:after="0"/>
        <w:ind w:left="567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</w:pPr>
      <w:proofErr w:type="gramStart"/>
      <w:r w:rsidRPr="0091622F"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>disabled</w:t>
      </w:r>
      <w:proofErr w:type="gramEnd"/>
      <w:r w:rsidRPr="0091622F"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 xml:space="preserve"> black women. However, the way in which we experience and interpret these issues is likely to differ as the dimensions of race </w:t>
      </w:r>
    </w:p>
    <w:p w14:paraId="5B0B280F" w14:textId="0DD8B7E8" w:rsidR="003723CF" w:rsidRPr="0091622F" w:rsidRDefault="0091622F" w:rsidP="00B65481">
      <w:pPr>
        <w:spacing w:after="0"/>
        <w:ind w:left="567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>in</w:t>
      </w:r>
      <w:r w:rsidR="00644EE6" w:rsidRPr="0091622F"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>teract</w:t>
      </w:r>
      <w:proofErr w:type="gramEnd"/>
      <w:r w:rsidR="00644EE6" w:rsidRPr="0091622F"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 xml:space="preserve"> to shap</w:t>
      </w:r>
      <w:r w:rsidR="00AF7592" w:rsidRPr="0091622F"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t xml:space="preserve">e our lives.” </w:t>
      </w:r>
    </w:p>
    <w:p w14:paraId="616908A4" w14:textId="77777777" w:rsidR="007E2E9A" w:rsidRDefault="007E2E9A" w:rsidP="00644EE6">
      <w:pPr>
        <w:spacing w:after="0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14:paraId="0EE3DFA0" w14:textId="383D0993" w:rsidR="00DC0861" w:rsidRDefault="006E121F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 w:rsidRPr="00965340">
        <w:rPr>
          <w:rFonts w:ascii="Arial" w:hAnsi="Arial" w:cs="Arial"/>
          <w:sz w:val="24"/>
          <w:szCs w:val="24"/>
        </w:rPr>
        <w:t>Nasa Begum (1963 – 2011) was a rights campaigner</w:t>
      </w:r>
      <w:r w:rsidR="00301419">
        <w:rPr>
          <w:rFonts w:ascii="Arial" w:hAnsi="Arial" w:cs="Arial"/>
          <w:sz w:val="24"/>
          <w:szCs w:val="24"/>
        </w:rPr>
        <w:t>,</w:t>
      </w:r>
      <w:r w:rsidRPr="00965340">
        <w:rPr>
          <w:rFonts w:ascii="Arial" w:hAnsi="Arial" w:cs="Arial"/>
          <w:sz w:val="24"/>
          <w:szCs w:val="24"/>
        </w:rPr>
        <w:t xml:space="preserve"> </w:t>
      </w:r>
      <w:r w:rsidR="00301419">
        <w:rPr>
          <w:rFonts w:ascii="Arial" w:hAnsi="Arial" w:cs="Arial"/>
          <w:sz w:val="24"/>
          <w:szCs w:val="24"/>
        </w:rPr>
        <w:t>making</w:t>
      </w:r>
      <w:r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an important </w:t>
      </w:r>
    </w:p>
    <w:p w14:paraId="5FB5AE73" w14:textId="706044D1" w:rsidR="00DC0861" w:rsidRDefault="00301419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>c</w:t>
      </w:r>
      <w:r w:rsidR="006E121F"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ontribution</w:t>
      </w:r>
      <w:proofErr w:type="gramEnd"/>
      <w:r w:rsidR="00DC0861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="006E121F"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to the understanding of the experiences of disabled people, and </w:t>
      </w:r>
    </w:p>
    <w:p w14:paraId="3B6F975F" w14:textId="34838B16" w:rsidR="0085523A" w:rsidRDefault="006E121F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proofErr w:type="gramStart"/>
      <w:r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campaigned</w:t>
      </w:r>
      <w:proofErr w:type="gramEnd"/>
      <w:r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tirelessly for the right to independent living. Her work had a significant </w:t>
      </w:r>
    </w:p>
    <w:p w14:paraId="394A0A29" w14:textId="357B92C6" w:rsidR="00795CA0" w:rsidRDefault="00780268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 w:rsidRPr="00B65481">
        <w:rPr>
          <w:rFonts w:ascii="Arial" w:eastAsia="Times New Roman" w:hAnsi="Arial" w:cs="Arial"/>
          <w:noProof/>
          <w:color w:val="12121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44304" wp14:editId="4BFFF06F">
                <wp:simplePos x="0" y="0"/>
                <wp:positionH relativeFrom="column">
                  <wp:posOffset>7068821</wp:posOffset>
                </wp:positionH>
                <wp:positionV relativeFrom="paragraph">
                  <wp:posOffset>133350</wp:posOffset>
                </wp:positionV>
                <wp:extent cx="2762250" cy="581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7338" w14:textId="6F8544C9" w:rsidR="00B65481" w:rsidRPr="00D62D82" w:rsidRDefault="00B65481" w:rsidP="00B65481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68"/>
                                <w:szCs w:val="68"/>
                              </w:rPr>
                            </w:pPr>
                            <w:r w:rsidRPr="00D62D82">
                              <w:rPr>
                                <w:rFonts w:ascii="Franklin Gothic Demi" w:hAnsi="Franklin Gothic Demi"/>
                                <w:sz w:val="68"/>
                                <w:szCs w:val="68"/>
                              </w:rPr>
                              <w:t>Nasa Begum</w:t>
                            </w:r>
                          </w:p>
                          <w:p w14:paraId="3F6A4CFD" w14:textId="77777777" w:rsidR="00301419" w:rsidRPr="00B65481" w:rsidRDefault="00301419" w:rsidP="00B65481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6pt;margin-top:10.5pt;width:217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qEIgIAACQ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t/k1ZwY6&#10;GtKTHAJ7hwMrIj+99SW5PVpyDAM905xTr94+oPjumcF1C2Yn75zDvpVQU33TGJldhI44PoJs+09Y&#10;UxrYB0xAQ+O6SB7RwQid5nQ8zyaWIuixuL4qijmZBNnmi2lezFMKKJ+jrfPhg8SORaHijmaf0OHw&#10;4EOsBspnl5jMo1b1RmmdFLfbrrVjB6A92aRzQv/NTRvWV/xmTrljlMEYn1aoU4H2WKuu4os8nhgO&#10;ZWTjvamTHEDpUaZKtDnRExkZuQnDdkiTSNxF6rZYH4kvh+Pa0jcjoUX3k7OeVrbi/scenORMfzTE&#10;+c10Nos7npTZ/LogxV1atpcWMIKgKh44G8V1SP9ibOyOZtOoRNtLJaeSaRUTm6dvE3f9Uk9eL597&#10;9QsAAP//AwBQSwMEFAAGAAgAAAAhAH3Dh9neAAAADAEAAA8AAABkcnMvZG93bnJldi54bWxMj81O&#10;wzAQhO9IvIO1SFwQdRKa/qRxKkACcW3pAzjxNomI11HsNunbsznBcXZGs9/k+8l24oqDbx0piBcR&#10;CKTKmZZqBafvj+cNCB80Gd05QgU39LAv7u9ynRk30gGvx1ALLiGfaQVNCH0mpa8atNovXI/E3tkN&#10;VgeWQy3NoEcut51MomglrW6JPzS6x/cGq5/jxSo4f41P6XYsP8NpfViu3nS7Lt1NqceH6XUHIuAU&#10;/sIw4zM6FMxUugsZLzrWcfyScFZBEvOoOZEuN3wpZy9JQRa5/D+i+AUAAP//AwBQSwECLQAUAAYA&#10;CAAAACEAtoM4kv4AAADhAQAAEwAAAAAAAAAAAAAAAAAAAAAAW0NvbnRlbnRfVHlwZXNdLnhtbFBL&#10;AQItABQABgAIAAAAIQA4/SH/1gAAAJQBAAALAAAAAAAAAAAAAAAAAC8BAABfcmVscy8ucmVsc1BL&#10;AQItABQABgAIAAAAIQDlvgqEIgIAACQEAAAOAAAAAAAAAAAAAAAAAC4CAABkcnMvZTJvRG9jLnht&#10;bFBLAQItABQABgAIAAAAIQB9w4fZ3gAAAAwBAAAPAAAAAAAAAAAAAAAAAHwEAABkcnMvZG93bnJl&#10;di54bWxQSwUGAAAAAAQABADzAAAAhwUAAAAA&#10;" stroked="f">
                <v:textbox>
                  <w:txbxContent>
                    <w:p w14:paraId="671D7338" w14:textId="6F8544C9" w:rsidR="00B65481" w:rsidRPr="00D62D82" w:rsidRDefault="00B65481" w:rsidP="00B65481">
                      <w:pPr>
                        <w:jc w:val="center"/>
                        <w:rPr>
                          <w:rFonts w:ascii="Franklin Gothic Demi" w:hAnsi="Franklin Gothic Demi"/>
                          <w:sz w:val="68"/>
                          <w:szCs w:val="68"/>
                        </w:rPr>
                      </w:pPr>
                      <w:r w:rsidRPr="00D62D82">
                        <w:rPr>
                          <w:rFonts w:ascii="Franklin Gothic Demi" w:hAnsi="Franklin Gothic Demi"/>
                          <w:sz w:val="68"/>
                          <w:szCs w:val="68"/>
                        </w:rPr>
                        <w:t>Nasa Begum</w:t>
                      </w:r>
                    </w:p>
                    <w:p w14:paraId="3F6A4CFD" w14:textId="77777777" w:rsidR="00301419" w:rsidRPr="00B65481" w:rsidRDefault="00301419" w:rsidP="00B65481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6E121F"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impact</w:t>
      </w:r>
      <w:proofErr w:type="gramEnd"/>
      <w:r w:rsidR="006E121F"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on the way that the health service consults </w:t>
      </w:r>
      <w:r w:rsidR="00301419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with</w:t>
      </w:r>
      <w:r w:rsidR="00795CA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patients. Begum was rare as a</w:t>
      </w:r>
      <w:r w:rsidR="006E121F"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senior</w:t>
      </w:r>
      <w:r w:rsidR="00DC0861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="006E121F"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policy adviser to </w:t>
      </w:r>
      <w:r w:rsidR="00795CA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the Department of Health as</w:t>
      </w:r>
      <w:r w:rsidR="006E121F"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 service user herself, having </w:t>
      </w:r>
    </w:p>
    <w:p w14:paraId="6B11BAA5" w14:textId="7B3C58B4" w:rsidR="006E121F" w:rsidRDefault="006E121F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proofErr w:type="gramStart"/>
      <w:r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received</w:t>
      </w:r>
      <w:proofErr w:type="gramEnd"/>
      <w:r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support for mental</w:t>
      </w:r>
      <w:r w:rsidR="00B65481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ill-health as</w:t>
      </w:r>
      <w:r w:rsidR="00795CA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well as her physical </w:t>
      </w:r>
      <w:proofErr w:type="spellStart"/>
      <w:r w:rsidR="00795CA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impairement</w:t>
      </w:r>
      <w:proofErr w:type="spellEnd"/>
      <w:r w:rsidRPr="0096534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.</w:t>
      </w:r>
    </w:p>
    <w:p w14:paraId="4FC095CE" w14:textId="77777777" w:rsidR="003F74F8" w:rsidRDefault="003F74F8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</w:p>
    <w:p w14:paraId="704DB0DA" w14:textId="77777777" w:rsidR="00780268" w:rsidRDefault="006E121F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>B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orn in Birmingham</w:t>
      </w:r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>, Begum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was diagnosed wi</w:t>
      </w:r>
      <w:r w:rsidR="00795CA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th a neurological condition resulting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in </w:t>
      </w:r>
      <w:r w:rsidR="00780268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spine 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curvature </w:t>
      </w:r>
      <w:r w:rsidR="00795CA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and muscle degeneration. After school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, she attended Hereward College in</w:t>
      </w:r>
      <w:r w:rsidR="00795CA0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Coventry, at the time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for disabled students, which she said</w:t>
      </w:r>
      <w:r w:rsidR="00C3386C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compromised her quest for independ</w:t>
      </w:r>
      <w:r w:rsidR="00064EE1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ent living. In 1989 </w:t>
      </w:r>
    </w:p>
    <w:p w14:paraId="626B7A2A" w14:textId="6F868DC2" w:rsidR="00780268" w:rsidRDefault="00064EE1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>she</w:t>
      </w:r>
      <w:proofErr w:type="gramEnd"/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gained</w:t>
      </w:r>
      <w:r w:rsidR="006E121F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an MA at Warwick University.</w:t>
      </w:r>
    </w:p>
    <w:p w14:paraId="044AE1C0" w14:textId="6347B116" w:rsidR="00064EE1" w:rsidRDefault="0004601B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>She worked</w:t>
      </w:r>
      <w:r w:rsidR="006E121F"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at Northampton Welfare Ri</w:t>
      </w:r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>ghts Centre, progressing</w:t>
      </w:r>
      <w:r w:rsidR="006E121F"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to senior</w:t>
      </w:r>
      <w:r w:rsidR="00B65481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="006E121F"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policy and research positions in disability rights. She held research and development posts</w:t>
      </w:r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a </w:t>
      </w:r>
      <w:r w:rsidR="007E2E9A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prominent organisations</w:t>
      </w:r>
      <w:proofErr w:type="gramEnd"/>
      <w:r w:rsidR="006E121F"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="007E2E9A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over the years. She</w:t>
      </w:r>
      <w:r w:rsidR="006E121F"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joined the Social Care Institute for Excellence (SCIE) in 2003 as a principal adviser, helping to set up its first participation strategy with the aim of putting service users and their </w:t>
      </w:r>
      <w:proofErr w:type="spellStart"/>
      <w:r w:rsidR="006E121F"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carers</w:t>
      </w:r>
      <w:proofErr w:type="spellEnd"/>
      <w:r w:rsidR="006E121F"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at the heart of service delivery. </w:t>
      </w:r>
    </w:p>
    <w:p w14:paraId="5C10D638" w14:textId="77777777" w:rsidR="00347FEC" w:rsidRDefault="006E121F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Begum </w:t>
      </w:r>
      <w:r w:rsidR="006111CC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worked at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the Departm</w:t>
      </w:r>
      <w:r w:rsidR="006111CC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ent of Health. S</w:t>
      </w:r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>he helped to develop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 user-led organisation for disabled people in</w:t>
      </w:r>
      <w:r w:rsidR="006111CC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every health authority. S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he</w:t>
      </w:r>
    </w:p>
    <w:p w14:paraId="0DEE2226" w14:textId="7C5D4FEA" w:rsidR="00064EE1" w:rsidRDefault="006E121F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proofErr w:type="gramStart"/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joined</w:t>
      </w:r>
      <w:proofErr w:type="gramEnd"/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the board of the Nationa</w:t>
      </w:r>
      <w:r w:rsidR="006111CC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l Centre for Independent Living.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="006111CC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S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he presented</w:t>
      </w:r>
      <w:r w:rsidR="00474FA1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the Lord Pitt memorial lecture on her joint report with the Race Equality Unit, Doing It for Themselves: Participation and Black and Minority Ethnic Service Users (2006).</w:t>
      </w:r>
    </w:p>
    <w:p w14:paraId="76F8FFD8" w14:textId="77777777" w:rsidR="00AC1EC7" w:rsidRDefault="00AC1EC7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</w:p>
    <w:p w14:paraId="7CF17A76" w14:textId="2A763A5C" w:rsidR="006E121F" w:rsidRPr="00CA64D3" w:rsidRDefault="006E121F" w:rsidP="00B6548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 w:rsidRPr="00CA64D3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Nasa Begum fought all her life for inclusion</w:t>
      </w:r>
      <w:r w:rsidR="006111CC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and equal opportunities for disabled people.</w:t>
      </w:r>
    </w:p>
    <w:p w14:paraId="5D34E1D6" w14:textId="5011A843" w:rsidR="00AF7592" w:rsidRDefault="00AF7592" w:rsidP="00E917DD">
      <w:pPr>
        <w:spacing w:after="0"/>
        <w:ind w:left="-170" w:firstLine="720"/>
        <w:rPr>
          <w:rFonts w:ascii="Arial" w:hAnsi="Arial" w:cs="Arial"/>
          <w:b/>
          <w:i/>
          <w:sz w:val="28"/>
          <w:szCs w:val="28"/>
        </w:rPr>
      </w:pPr>
    </w:p>
    <w:p w14:paraId="79EE2F41" w14:textId="0C743A43" w:rsidR="00341E09" w:rsidRPr="0091622F" w:rsidRDefault="006E6C5E" w:rsidP="00E917DD">
      <w:pPr>
        <w:spacing w:after="0"/>
        <w:ind w:left="-170" w:firstLine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35AE6D62" wp14:editId="61EBCC4B">
            <wp:simplePos x="0" y="0"/>
            <wp:positionH relativeFrom="column">
              <wp:posOffset>367030</wp:posOffset>
            </wp:positionH>
            <wp:positionV relativeFrom="paragraph">
              <wp:posOffset>128905</wp:posOffset>
            </wp:positionV>
            <wp:extent cx="3448685" cy="2069465"/>
            <wp:effectExtent l="0" t="0" r="0" b="6985"/>
            <wp:wrapTight wrapText="bothSides">
              <wp:wrapPolygon edited="0">
                <wp:start x="0" y="0"/>
                <wp:lineTo x="0" y="21474"/>
                <wp:lineTo x="21477" y="21474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n-jade-0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D0AB5" w14:textId="77777777" w:rsidR="003129E4" w:rsidRPr="0091622F" w:rsidRDefault="003129E4" w:rsidP="00E917DD">
      <w:pPr>
        <w:spacing w:after="0"/>
        <w:ind w:left="-170" w:firstLine="720"/>
        <w:rPr>
          <w:rFonts w:ascii="Arial" w:hAnsi="Arial" w:cs="Arial"/>
          <w:b/>
          <w:i/>
          <w:sz w:val="28"/>
          <w:szCs w:val="28"/>
        </w:rPr>
        <w:sectPr w:rsidR="003129E4" w:rsidRPr="0091622F" w:rsidSect="001D1683">
          <w:type w:val="continuous"/>
          <w:pgSz w:w="16839" w:h="23814" w:code="8"/>
          <w:pgMar w:top="238" w:right="244" w:bottom="249" w:left="238" w:header="709" w:footer="709" w:gutter="0"/>
          <w:cols w:space="720"/>
          <w:docGrid w:linePitch="360"/>
        </w:sectPr>
      </w:pPr>
    </w:p>
    <w:p w14:paraId="4197CA4C" w14:textId="395EFF48" w:rsidR="00341E09" w:rsidRDefault="00C078AB" w:rsidP="00341E09">
      <w:pPr>
        <w:pStyle w:val="NormalWeb"/>
        <w:shd w:val="clear" w:color="auto" w:fill="FFFFFF"/>
        <w:spacing w:before="0" w:beforeAutospacing="0" w:after="0" w:afterAutospacing="0"/>
        <w:ind w:left="-57"/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</w:pPr>
      <w:r w:rsidRP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> </w:t>
      </w:r>
      <w:r w:rsid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ab/>
        <w:t xml:space="preserve">“If </w:t>
      </w:r>
      <w:r w:rsidRP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 xml:space="preserve">you do not have choice and control over the person who is </w:t>
      </w:r>
      <w:r w:rsidR="003F74F8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ab/>
      </w:r>
      <w:r w:rsidRP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 xml:space="preserve">assisting you, you never have real control over your life. </w:t>
      </w:r>
      <w:r w:rsidR="009110CA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ab/>
      </w:r>
      <w:r w:rsidR="009110CA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ab/>
      </w:r>
      <w:r w:rsidRP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 xml:space="preserve">Having PAs enabled me to find out who I am and now </w:t>
      </w:r>
      <w:r w:rsidR="009110CA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ab/>
      </w:r>
      <w:r w:rsidRP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 xml:space="preserve">enables me </w:t>
      </w:r>
    </w:p>
    <w:p w14:paraId="7DEBB2C4" w14:textId="42898209" w:rsidR="00C078AB" w:rsidRDefault="00341E09" w:rsidP="00341E09">
      <w:pPr>
        <w:pStyle w:val="NormalWeb"/>
        <w:shd w:val="clear" w:color="auto" w:fill="FFFFFF"/>
        <w:spacing w:before="0" w:beforeAutospacing="0" w:after="0" w:afterAutospacing="0"/>
        <w:ind w:left="-57"/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ab/>
      </w:r>
      <w:proofErr w:type="gramStart"/>
      <w:r w:rsidR="00C078AB" w:rsidRP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>to</w:t>
      </w:r>
      <w:proofErr w:type="gramEnd"/>
      <w:r w:rsidR="00C078AB" w:rsidRPr="0091622F"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  <w:t xml:space="preserve"> be who I am."</w:t>
      </w:r>
    </w:p>
    <w:p w14:paraId="2A9089F4" w14:textId="77777777" w:rsidR="00341E09" w:rsidRDefault="00341E09" w:rsidP="00341E09">
      <w:pPr>
        <w:pStyle w:val="NormalWeb"/>
        <w:shd w:val="clear" w:color="auto" w:fill="FFFFFF"/>
        <w:spacing w:before="0" w:beforeAutospacing="0" w:after="0" w:afterAutospacing="0"/>
        <w:ind w:left="-57"/>
        <w:rPr>
          <w:rFonts w:ascii="Arial" w:hAnsi="Arial" w:cs="Arial"/>
          <w:b/>
          <w:i/>
          <w:color w:val="121212"/>
          <w:sz w:val="28"/>
          <w:szCs w:val="28"/>
          <w:shd w:val="clear" w:color="auto" w:fill="FFFFFF"/>
        </w:rPr>
      </w:pPr>
    </w:p>
    <w:p w14:paraId="19C3C445" w14:textId="07BAC00E" w:rsidR="0076121E" w:rsidRDefault="009110CA" w:rsidP="005A765B">
      <w:pPr>
        <w:spacing w:after="0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color w:val="121212"/>
          <w:sz w:val="28"/>
          <w:szCs w:val="28"/>
          <w:shd w:val="clear" w:color="auto" w:fill="FFFFFF"/>
          <w:lang w:eastAsia="en-GB"/>
        </w:rPr>
        <w:tab/>
      </w:r>
      <w:r w:rsidR="003212CF" w:rsidRPr="00905A26">
        <w:rPr>
          <w:rFonts w:ascii="Arial" w:hAnsi="Arial" w:cs="Arial"/>
          <w:sz w:val="24"/>
          <w:szCs w:val="24"/>
        </w:rPr>
        <w:t xml:space="preserve">Rowen Jade (1969 – 2010) was a disability rights leader, pivotal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74F8">
        <w:rPr>
          <w:rFonts w:ascii="Arial" w:hAnsi="Arial" w:cs="Arial"/>
          <w:sz w:val="24"/>
          <w:szCs w:val="24"/>
        </w:rPr>
        <w:tab/>
      </w:r>
      <w:r w:rsidR="003212CF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communicating the views of disabled people to those who</w:t>
      </w:r>
      <w:r w:rsidR="009F0817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="003212CF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d</w:t>
      </w:r>
      <w:r w:rsidR="003F74F8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etermine the policies that </w:t>
      </w:r>
      <w:r w:rsidR="0076121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FC7221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3F74F8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affect our lives. As c</w:t>
      </w:r>
      <w:r w:rsidR="0076121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hair of Equality 2025 from 2008 </w:t>
      </w:r>
      <w:r w:rsidR="003212CF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onwards, </w:t>
      </w:r>
      <w:r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she was the chief </w:t>
      </w:r>
    </w:p>
    <w:p w14:paraId="54E5EE11" w14:textId="77777777" w:rsidR="0076121E" w:rsidRDefault="0076121E" w:rsidP="005A765B">
      <w:pPr>
        <w:spacing w:after="0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proofErr w:type="gramStart"/>
      <w:r w:rsidR="009110CA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adviser</w:t>
      </w:r>
      <w:proofErr w:type="gramEnd"/>
      <w:r w:rsidR="009110CA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to the gover</w:t>
      </w:r>
      <w:r w:rsidR="009F0817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nment on disability matters, thus holding</w:t>
      </w:r>
      <w:r w:rsidR="009110CA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a key position in</w:t>
      </w:r>
    </w:p>
    <w:p w14:paraId="36DE204B" w14:textId="192CBC24" w:rsidR="005A765B" w:rsidRDefault="00D62D82" w:rsidP="005A765B">
      <w:pPr>
        <w:spacing w:after="0"/>
        <w:rPr>
          <w:rFonts w:ascii="Arial" w:eastAsia="Times New Roman" w:hAnsi="Arial" w:cs="Arial"/>
          <w:color w:val="121212"/>
          <w:sz w:val="24"/>
          <w:szCs w:val="24"/>
          <w:lang w:eastAsia="en-GB"/>
        </w:rPr>
      </w:pPr>
      <w:r w:rsidRPr="000C4F81">
        <w:rPr>
          <w:rFonts w:ascii="Arial" w:hAnsi="Arial" w:cs="Arial"/>
          <w:noProof/>
          <w:color w:val="12121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0C6D36" wp14:editId="557022B5">
                <wp:simplePos x="0" y="0"/>
                <wp:positionH relativeFrom="column">
                  <wp:posOffset>715645</wp:posOffset>
                </wp:positionH>
                <wp:positionV relativeFrom="paragraph">
                  <wp:posOffset>130810</wp:posOffset>
                </wp:positionV>
                <wp:extent cx="272796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94850" w14:textId="209CFB62" w:rsidR="000C4F81" w:rsidRPr="00D62D82" w:rsidRDefault="000C4F81" w:rsidP="000C4F81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68"/>
                                <w:szCs w:val="68"/>
                              </w:rPr>
                            </w:pPr>
                            <w:r w:rsidRPr="00D62D82">
                              <w:rPr>
                                <w:rFonts w:ascii="Franklin Gothic Demi" w:hAnsi="Franklin Gothic Demi"/>
                                <w:sz w:val="68"/>
                                <w:szCs w:val="68"/>
                              </w:rPr>
                              <w:t>Rowen Jade</w:t>
                            </w:r>
                          </w:p>
                          <w:p w14:paraId="2914706B" w14:textId="77777777" w:rsidR="000C4F81" w:rsidRDefault="000C4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35pt;margin-top:10.3pt;width:214.8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QyIAIAACIEAAAOAAAAZHJzL2Uyb0RvYy54bWysU1Fv2yAQfp+0/4B4X5xYcdNYcaouXaZJ&#10;XTep7Q/AGMdowDEgsbNfvwOnadS9TeUBcdzxcffdd6ubQStyEM5LMBWdTaaUCMOhkWZX0een7adr&#10;SnxgpmEKjKjoUXh6s/74YdXbUuTQgWqEIwhifNnbinYh2DLLPO+EZn4CVhh0tuA0C2i6XdY41iO6&#10;Vlk+nV5lPbjGOuDCe7y9G510nfDbVvDwo229CERVFHMLaXdpr+OerVes3DlmO8lPabD/yEIzafDT&#10;M9QdC4zsnfwHSkvuwEMbJhx0Bm0ruUg1YDWz6ZtqHjtmRaoFyfH2TJN/P1j+cPjpiGwqmlNimMYW&#10;PYkhkM8wkDyy01tfYtCjxbAw4DV2OVXq7T3wX54Y2HTM7MStc9B3gjWY3Sy+zC6ejjg+gtT9d2jw&#10;G7YPkICG1ulIHZJBEB27dDx3JqbC8TJf5IvlFbo4+ooinxepdRkrX15b58NXAZrEQ0Uddj6hs8O9&#10;DzEbVr6ExM88KNlspVLJcLt6oxw5MFTJNq1UwJswZUhf0WWRFwnZQHyfBKRlQBUrqSt6PY1r1FVk&#10;44tpUkhgUo1nzESZEz2RkZGbMNTDqQ8YH6mroTkiXw5G0eKQ4aED94eSHgVbUf97z5ygRH0zyPly&#10;Np9HhSdjXixyNNylp770MMMRqqKBkvG4CWkqIh0GbrE3rUy0vWZyShmFmNg8DU1U+qWdol5He/0X&#10;AAD//wMAUEsDBBQABgAIAAAAIQCXBfKo3gAAAAoBAAAPAAAAZHJzL2Rvd25yZXYueG1sTI9BTsMw&#10;EEX3SNzBGiQ2iNoNbQIhTgVIRWxbeoBJPE0iYjuK3Sa9PdMVLL/+0583xWa2vTjTGDrvNCwXCgS5&#10;2pvONRoO39vHZxAhojPYe0caLhRgU97eFJgbP7kdnfexETziQo4a2hiHXMpQt2QxLPxAjrujHy1G&#10;jmMjzYgTj9teJkql0mLn+EKLA320VP/sT1bD8Wt6WL9M1Wc8ZLtV+o5dVvmL1vd389sriEhz/IPh&#10;qs/qULJT5U/OBNFzXiYZoxoSlYJgYL1KnkBU3KgsBVkW8v8L5S8AAAD//wMAUEsBAi0AFAAGAAgA&#10;AAAhALaDOJL+AAAA4QEAABMAAAAAAAAAAAAAAAAAAAAAAFtDb250ZW50X1R5cGVzXS54bWxQSwEC&#10;LQAUAAYACAAAACEAOP0h/9YAAACUAQAACwAAAAAAAAAAAAAAAAAvAQAAX3JlbHMvLnJlbHNQSwEC&#10;LQAUAAYACAAAACEAWfMUMiACAAAiBAAADgAAAAAAAAAAAAAAAAAuAgAAZHJzL2Uyb0RvYy54bWxQ&#10;SwECLQAUAAYACAAAACEAlwXyqN4AAAAKAQAADwAAAAAAAAAAAAAAAAB6BAAAZHJzL2Rvd25yZXYu&#10;eG1sUEsFBgAAAAAEAAQA8wAAAIUFAAAAAA==&#10;" stroked="f">
                <v:textbox>
                  <w:txbxContent>
                    <w:p w14:paraId="7FF94850" w14:textId="209CFB62" w:rsidR="000C4F81" w:rsidRPr="00D62D82" w:rsidRDefault="000C4F81" w:rsidP="000C4F81">
                      <w:pPr>
                        <w:jc w:val="center"/>
                        <w:rPr>
                          <w:rFonts w:ascii="Franklin Gothic Demi" w:hAnsi="Franklin Gothic Demi"/>
                          <w:sz w:val="68"/>
                          <w:szCs w:val="68"/>
                        </w:rPr>
                      </w:pPr>
                      <w:r w:rsidRPr="00D62D82">
                        <w:rPr>
                          <w:rFonts w:ascii="Franklin Gothic Demi" w:hAnsi="Franklin Gothic Demi"/>
                          <w:sz w:val="68"/>
                          <w:szCs w:val="68"/>
                        </w:rPr>
                        <w:t>Rowen Jade</w:t>
                      </w:r>
                    </w:p>
                    <w:p w14:paraId="2914706B" w14:textId="77777777" w:rsidR="000C4F81" w:rsidRDefault="000C4F81"/>
                  </w:txbxContent>
                </v:textbox>
              </v:shape>
            </w:pict>
          </mc:Fallback>
        </mc:AlternateContent>
      </w:r>
      <w:r w:rsidR="009110CA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</w:t>
      </w:r>
      <w:r w:rsidR="0076121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proofErr w:type="gramStart"/>
      <w:r w:rsidR="009110CA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influencing</w:t>
      </w:r>
      <w:proofErr w:type="gramEnd"/>
      <w:r w:rsidR="009110CA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ministers and civil servants.</w:t>
      </w:r>
    </w:p>
    <w:p w14:paraId="14E9C228" w14:textId="1E4C0A8D" w:rsidR="00AC3658" w:rsidRDefault="00341E09" w:rsidP="00FC7221">
      <w:pPr>
        <w:spacing w:after="0"/>
        <w:ind w:left="510"/>
        <w:rPr>
          <w:rFonts w:ascii="Arial" w:hAnsi="Arial" w:cs="Arial"/>
          <w:color w:val="121212"/>
          <w:sz w:val="24"/>
          <w:szCs w:val="24"/>
        </w:rPr>
      </w:pPr>
      <w:r w:rsidRPr="009110CA">
        <w:rPr>
          <w:rFonts w:ascii="Arial" w:eastAsia="Times New Roman" w:hAnsi="Arial" w:cs="Arial"/>
          <w:noProof/>
          <w:color w:val="12121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0DD284" wp14:editId="28888E31">
                <wp:simplePos x="0" y="0"/>
                <wp:positionH relativeFrom="column">
                  <wp:posOffset>-3156585</wp:posOffset>
                </wp:positionH>
                <wp:positionV relativeFrom="paragraph">
                  <wp:posOffset>103505</wp:posOffset>
                </wp:positionV>
                <wp:extent cx="2638425" cy="4762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F25A" w14:textId="1D187A9E" w:rsidR="009110CA" w:rsidRPr="009110CA" w:rsidRDefault="009110CA" w:rsidP="009110CA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9110CA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Rowen 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8.55pt;margin-top:8.15pt;width:207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M5IgIAACI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C0oM09ii&#10;FzEE8h4GUkR1eutLDHq2GBYGvMYup0q9fQL+wxMDm46ZnXhwDvpOsAbZTWNmdpU64vgIUvefocFn&#10;2D5AAhpap6N0KAZBdOzS8dKZSIXjZbG4Wc6KOSUcfbPbRTFPrctYec62zoePAjSJh4o67HxCZ4cn&#10;HyIbVp5D4mMelGy2UqlkuF29UY4cGE7JNq1UwKswZUhf0bs58ohZBmJ+GiAtA06xkrqiyzyuca6i&#10;Gh9Mk0ICk2o8IxNlTvJERUZtwlAPqQ83Z9VraI6ol4NxaPGT4aED94uSHge2ov7nnjlBifpkUPO7&#10;6WwWJzwZs/ltgYa79tTXHmY4QlU0UDIeNyH9irGwB+xNK5NssYkjkxNlHMSk5unTxEm/tlPUn6+9&#10;/g0AAP//AwBQSwMEFAAGAAgAAAAhADbG7tjeAAAACgEAAA8AAABkcnMvZG93bnJldi54bWxMj9FO&#10;g0AQRd9N/IfNmPhi6IKtUJClURONr639gIGdApGdJey20L93fdLHyT2590y5W8wgLjS53rKCZBWD&#10;IG6s7rlVcPx6j7YgnEfWOFgmBVdysKtub0ostJ15T5eDb0UoYVeggs77sZDSNR0ZdCs7EofsZCeD&#10;PpxTK/WEcyg3g3yM41Qa7DksdDjSW0fN9+FsFJw+54enfK4//DHbb9JX7LPaXpW6v1tenkF4Wvwf&#10;DL/6QR2q4FTbM2snBgXRJs+SwIYkXYMIRLRNUhC1gjxZg6xK+f+F6gcAAP//AwBQSwECLQAUAAYA&#10;CAAAACEAtoM4kv4AAADhAQAAEwAAAAAAAAAAAAAAAAAAAAAAW0NvbnRlbnRfVHlwZXNdLnhtbFBL&#10;AQItABQABgAIAAAAIQA4/SH/1gAAAJQBAAALAAAAAAAAAAAAAAAAAC8BAABfcmVscy8ucmVsc1BL&#10;AQItABQABgAIAAAAIQCqSuM5IgIAACIEAAAOAAAAAAAAAAAAAAAAAC4CAABkcnMvZTJvRG9jLnht&#10;bFBLAQItABQABgAIAAAAIQA2xu7Y3gAAAAoBAAAPAAAAAAAAAAAAAAAAAHwEAABkcnMvZG93bnJl&#10;di54bWxQSwUGAAAAAAQABADzAAAAhwUAAAAA&#10;" stroked="f">
                <v:textbox>
                  <w:txbxContent>
                    <w:p w14:paraId="505EF25A" w14:textId="1D187A9E" w:rsidR="009110CA" w:rsidRPr="009110CA" w:rsidRDefault="009110CA" w:rsidP="009110CA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9110CA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Rowen Jade</w:t>
                      </w:r>
                    </w:p>
                  </w:txbxContent>
                </v:textbox>
              </v:shape>
            </w:pict>
          </mc:Fallback>
        </mc:AlternateContent>
      </w:r>
      <w:r w:rsidR="005A765B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</w:r>
      <w:r w:rsidR="006E6C5E">
        <w:rPr>
          <w:rFonts w:ascii="Arial" w:eastAsia="Times New Roman" w:hAnsi="Arial" w:cs="Arial"/>
          <w:color w:val="121212"/>
          <w:sz w:val="24"/>
          <w:szCs w:val="24"/>
          <w:lang w:eastAsia="en-GB"/>
        </w:rPr>
        <w:tab/>
        <w:t xml:space="preserve">      </w:t>
      </w:r>
      <w:r w:rsidR="0032263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>Jade</w:t>
      </w:r>
      <w:r w:rsidR="00F1497F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was born with a</w:t>
      </w:r>
      <w:r w:rsidR="003212CF" w:rsidRPr="00905A26">
        <w:rPr>
          <w:rFonts w:ascii="Arial" w:eastAsia="Times New Roman" w:hAnsi="Arial" w:cs="Arial"/>
          <w:color w:val="121212"/>
          <w:sz w:val="24"/>
          <w:szCs w:val="24"/>
          <w:lang w:eastAsia="en-GB"/>
        </w:rPr>
        <w:t xml:space="preserve"> severe form of spinal muscular atrophy. </w:t>
      </w:r>
      <w:r w:rsidR="003212CF" w:rsidRPr="00905A26">
        <w:rPr>
          <w:rFonts w:ascii="Arial" w:hAnsi="Arial" w:cs="Arial"/>
          <w:color w:val="121212"/>
          <w:sz w:val="24"/>
          <w:szCs w:val="24"/>
        </w:rPr>
        <w:t xml:space="preserve">Her apparent frailty </w:t>
      </w:r>
    </w:p>
    <w:p w14:paraId="09A25794" w14:textId="701E91CE" w:rsidR="0076121E" w:rsidRDefault="0076121E" w:rsidP="00FC7221">
      <w:pPr>
        <w:spacing w:after="0"/>
        <w:ind w:left="510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  <w:t xml:space="preserve">      </w:t>
      </w:r>
      <w:proofErr w:type="gramStart"/>
      <w:r w:rsidR="003212CF" w:rsidRPr="00905A26">
        <w:rPr>
          <w:rFonts w:ascii="Arial" w:hAnsi="Arial" w:cs="Arial"/>
          <w:color w:val="121212"/>
          <w:sz w:val="24"/>
          <w:szCs w:val="24"/>
        </w:rPr>
        <w:t>was</w:t>
      </w:r>
      <w:proofErr w:type="gramEnd"/>
      <w:r w:rsidR="003212CF" w:rsidRPr="00905A26">
        <w:rPr>
          <w:rFonts w:ascii="Arial" w:hAnsi="Arial" w:cs="Arial"/>
          <w:color w:val="121212"/>
          <w:sz w:val="24"/>
          <w:szCs w:val="24"/>
        </w:rPr>
        <w:t xml:space="preserve"> part of her power and gave her a unique ability to challenge</w:t>
      </w:r>
      <w:r w:rsidR="005A765B">
        <w:rPr>
          <w:rFonts w:ascii="Arial" w:hAnsi="Arial" w:cs="Arial"/>
          <w:color w:val="121212"/>
          <w:sz w:val="24"/>
          <w:szCs w:val="24"/>
        </w:rPr>
        <w:t xml:space="preserve"> </w:t>
      </w:r>
      <w:r w:rsidR="003212CF" w:rsidRPr="00905A26">
        <w:rPr>
          <w:rFonts w:ascii="Arial" w:hAnsi="Arial" w:cs="Arial"/>
          <w:color w:val="121212"/>
          <w:sz w:val="24"/>
          <w:szCs w:val="24"/>
        </w:rPr>
        <w:t xml:space="preserve">stereotypes of </w:t>
      </w:r>
    </w:p>
    <w:p w14:paraId="78CFCED0" w14:textId="65F61DD0" w:rsidR="00AC3658" w:rsidRDefault="0076121E" w:rsidP="00FC7221">
      <w:pPr>
        <w:spacing w:after="0"/>
        <w:ind w:left="510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>
        <w:rPr>
          <w:rFonts w:ascii="Arial" w:hAnsi="Arial" w:cs="Arial"/>
          <w:color w:val="121212"/>
          <w:sz w:val="24"/>
          <w:szCs w:val="24"/>
        </w:rPr>
        <w:tab/>
      </w:r>
      <w:r w:rsidR="005A190B">
        <w:rPr>
          <w:rFonts w:ascii="Arial" w:hAnsi="Arial" w:cs="Arial"/>
          <w:color w:val="121212"/>
          <w:sz w:val="24"/>
          <w:szCs w:val="24"/>
        </w:rPr>
        <w:t xml:space="preserve">      </w:t>
      </w:r>
      <w:proofErr w:type="gramStart"/>
      <w:r w:rsidR="003212CF" w:rsidRPr="00905A26">
        <w:rPr>
          <w:rFonts w:ascii="Arial" w:hAnsi="Arial" w:cs="Arial"/>
          <w:color w:val="121212"/>
          <w:sz w:val="24"/>
          <w:szCs w:val="24"/>
        </w:rPr>
        <w:t>disability</w:t>
      </w:r>
      <w:proofErr w:type="gramEnd"/>
      <w:r w:rsidR="003212CF" w:rsidRPr="00905A26">
        <w:rPr>
          <w:rFonts w:ascii="Arial" w:hAnsi="Arial" w:cs="Arial"/>
          <w:color w:val="121212"/>
          <w:sz w:val="24"/>
          <w:szCs w:val="24"/>
        </w:rPr>
        <w:t>. She could hardly eat, breath</w:t>
      </w:r>
      <w:r w:rsidR="007738C2">
        <w:rPr>
          <w:rFonts w:ascii="Arial" w:hAnsi="Arial" w:cs="Arial"/>
          <w:color w:val="121212"/>
          <w:sz w:val="24"/>
          <w:szCs w:val="24"/>
        </w:rPr>
        <w:t>e</w:t>
      </w:r>
      <w:r w:rsidR="003212CF" w:rsidRPr="00905A26">
        <w:rPr>
          <w:rFonts w:ascii="Arial" w:hAnsi="Arial" w:cs="Arial"/>
          <w:color w:val="121212"/>
          <w:sz w:val="24"/>
          <w:szCs w:val="24"/>
        </w:rPr>
        <w:t xml:space="preserve"> or move and never weighed more than three stone. Yet she had the physical and mental strength to achieve so much.</w:t>
      </w:r>
      <w:r w:rsidR="00C3386C">
        <w:rPr>
          <w:rFonts w:ascii="Arial" w:hAnsi="Arial" w:cs="Arial"/>
          <w:color w:val="121212"/>
          <w:sz w:val="24"/>
          <w:szCs w:val="24"/>
        </w:rPr>
        <w:t xml:space="preserve"> </w:t>
      </w:r>
      <w:r w:rsidR="003212CF" w:rsidRPr="00905A26">
        <w:rPr>
          <w:rFonts w:ascii="Arial" w:hAnsi="Arial" w:cs="Arial"/>
          <w:color w:val="121212"/>
          <w:sz w:val="24"/>
          <w:szCs w:val="24"/>
        </w:rPr>
        <w:t xml:space="preserve">She attended a mainstream school, where she thrived. At Oxford </w:t>
      </w:r>
    </w:p>
    <w:p w14:paraId="5EC4F7B6" w14:textId="7F9D3C1E" w:rsidR="007738C2" w:rsidRPr="00905A26" w:rsidRDefault="003212CF" w:rsidP="00FC7221">
      <w:pPr>
        <w:spacing w:after="0"/>
        <w:ind w:left="510"/>
        <w:rPr>
          <w:rFonts w:ascii="Arial" w:hAnsi="Arial" w:cs="Arial"/>
          <w:color w:val="121212"/>
          <w:sz w:val="24"/>
          <w:szCs w:val="24"/>
        </w:rPr>
      </w:pPr>
      <w:r w:rsidRPr="00905A26">
        <w:rPr>
          <w:rFonts w:ascii="Arial" w:hAnsi="Arial" w:cs="Arial"/>
          <w:color w:val="121212"/>
          <w:sz w:val="24"/>
          <w:szCs w:val="24"/>
        </w:rPr>
        <w:t xml:space="preserve">Brookes University, she achieved a double first in English and law. </w:t>
      </w:r>
    </w:p>
    <w:p w14:paraId="155F1243" w14:textId="77777777" w:rsidR="00AC3658" w:rsidRDefault="007738C2" w:rsidP="005A765B">
      <w:pPr>
        <w:spacing w:after="0"/>
        <w:ind w:left="510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hAnsi="Arial" w:cs="Arial"/>
          <w:color w:val="121212"/>
          <w:sz w:val="24"/>
          <w:szCs w:val="24"/>
        </w:rPr>
        <w:t>H</w:t>
      </w:r>
      <w:r w:rsidR="003212CF" w:rsidRPr="00905A26">
        <w:rPr>
          <w:rFonts w:ascii="Arial" w:hAnsi="Arial" w:cs="Arial"/>
          <w:color w:val="121212"/>
          <w:sz w:val="24"/>
          <w:szCs w:val="24"/>
        </w:rPr>
        <w:t>er first job in disability rights consisted of running empowerment projects for disabled children at the Alliance for Inclusive Education in London.</w:t>
      </w:r>
      <w:r w:rsidR="00C3386C">
        <w:rPr>
          <w:rFonts w:ascii="Arial" w:hAnsi="Arial" w:cs="Arial"/>
          <w:color w:val="121212"/>
          <w:sz w:val="24"/>
          <w:szCs w:val="24"/>
        </w:rPr>
        <w:t xml:space="preserve"> </w:t>
      </w:r>
    </w:p>
    <w:p w14:paraId="3EAD1F53" w14:textId="77777777" w:rsidR="00B70EC8" w:rsidRDefault="00322636" w:rsidP="005A765B">
      <w:pPr>
        <w:spacing w:after="0"/>
        <w:ind w:left="510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>In Bristol, Jade</w:t>
      </w:r>
      <w:r w:rsidR="003212CF"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joined the West of England Centre for Inclusive Living (WECIL), w</w:t>
      </w:r>
      <w:r w:rsidR="007738C2">
        <w:rPr>
          <w:rFonts w:ascii="Arial" w:hAnsi="Arial" w:cs="Arial"/>
          <w:color w:val="121212"/>
          <w:sz w:val="24"/>
          <w:szCs w:val="24"/>
          <w:shd w:val="clear" w:color="auto" w:fill="FFFFFF"/>
        </w:rPr>
        <w:t>here she pioneered extending this</w:t>
      </w:r>
      <w:r w:rsidR="003212CF"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provisio</w:t>
      </w:r>
      <w:r w:rsidR="00CD1052">
        <w:rPr>
          <w:rFonts w:ascii="Arial" w:hAnsi="Arial" w:cs="Arial"/>
          <w:color w:val="121212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to disabled </w:t>
      </w:r>
    </w:p>
    <w:p w14:paraId="596DB070" w14:textId="77777777" w:rsidR="00B70EC8" w:rsidRDefault="00322636" w:rsidP="005A765B">
      <w:pPr>
        <w:spacing w:after="0"/>
        <w:ind w:left="510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>teenagers</w:t>
      </w:r>
      <w:proofErr w:type="gramEnd"/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>. Jade</w:t>
      </w:r>
      <w:r w:rsidR="003212CF"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and her partner decided to have their own child, conceived through ins</w:t>
      </w:r>
      <w:r>
        <w:rPr>
          <w:rFonts w:ascii="Arial" w:hAnsi="Arial" w:cs="Arial"/>
          <w:color w:val="121212"/>
          <w:sz w:val="24"/>
          <w:szCs w:val="24"/>
          <w:shd w:val="clear" w:color="auto" w:fill="FFFFFF"/>
        </w:rPr>
        <w:t>emination. Jade</w:t>
      </w:r>
      <w:r w:rsidR="00CD1052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was inspired</w:t>
      </w:r>
      <w:r w:rsidR="003212CF"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to write, with Michelle </w:t>
      </w:r>
    </w:p>
    <w:p w14:paraId="388B8D2D" w14:textId="60169FF0" w:rsidR="00AC3658" w:rsidRDefault="003212CF" w:rsidP="005A765B">
      <w:pPr>
        <w:spacing w:after="0"/>
        <w:ind w:left="510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Waites, Bigger </w:t>
      </w:r>
      <w:proofErr w:type="gramStart"/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>Than</w:t>
      </w:r>
      <w:proofErr w:type="gramEnd"/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the Sky (1999), about disabled parenting, to combat prejudice against disabled people becoming parents.</w:t>
      </w:r>
      <w:r w:rsidR="007E262C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r w:rsidR="00890FEA">
        <w:rPr>
          <w:rFonts w:ascii="Arial" w:hAnsi="Arial" w:cs="Arial"/>
          <w:color w:val="121212"/>
          <w:sz w:val="24"/>
          <w:szCs w:val="24"/>
          <w:shd w:val="clear" w:color="auto" w:fill="FFFFFF"/>
        </w:rPr>
        <w:t>She</w:t>
      </w:r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was</w:t>
      </w:r>
      <w:r w:rsidR="007E262C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a</w:t>
      </w:r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n </w:t>
      </w:r>
    </w:p>
    <w:p w14:paraId="2C4FB247" w14:textId="7B769E4D" w:rsidR="00AC3658" w:rsidRDefault="003212CF" w:rsidP="005A765B">
      <w:pPr>
        <w:spacing w:after="0"/>
        <w:ind w:left="510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proofErr w:type="gramStart"/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>active</w:t>
      </w:r>
      <w:proofErr w:type="gramEnd"/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member of many </w:t>
      </w:r>
      <w:r w:rsidR="007E262C">
        <w:rPr>
          <w:rFonts w:ascii="Arial" w:hAnsi="Arial" w:cs="Arial"/>
          <w:color w:val="121212"/>
          <w:sz w:val="24"/>
          <w:szCs w:val="24"/>
          <w:shd w:val="clear" w:color="auto" w:fill="FFFFFF"/>
        </w:rPr>
        <w:t>s</w:t>
      </w:r>
      <w:r w:rsidR="00503261">
        <w:rPr>
          <w:rFonts w:ascii="Arial" w:hAnsi="Arial" w:cs="Arial"/>
          <w:color w:val="121212"/>
          <w:sz w:val="24"/>
          <w:szCs w:val="24"/>
          <w:shd w:val="clear" w:color="auto" w:fill="FFFFFF"/>
        </w:rPr>
        <w:t>upport and campaigning groups. She</w:t>
      </w:r>
      <w:bookmarkStart w:id="0" w:name="_GoBack"/>
      <w:bookmarkEnd w:id="0"/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was one of the first disabled people to speak out against a change in the law on assisted suici</w:t>
      </w:r>
      <w:r w:rsidR="007E262C">
        <w:rPr>
          <w:rFonts w:ascii="Arial" w:hAnsi="Arial" w:cs="Arial"/>
          <w:color w:val="121212"/>
          <w:sz w:val="24"/>
          <w:szCs w:val="24"/>
          <w:shd w:val="clear" w:color="auto" w:fill="FFFFFF"/>
        </w:rPr>
        <w:t>de</w:t>
      </w:r>
      <w:r w:rsidR="00CD1052">
        <w:rPr>
          <w:rFonts w:ascii="Arial" w:hAnsi="Arial" w:cs="Arial"/>
          <w:color w:val="121212"/>
          <w:sz w:val="24"/>
          <w:szCs w:val="24"/>
          <w:shd w:val="clear" w:color="auto" w:fill="FFFFFF"/>
        </w:rPr>
        <w:t>. I</w:t>
      </w:r>
      <w:r w:rsidR="00503261">
        <w:rPr>
          <w:rFonts w:ascii="Arial" w:hAnsi="Arial" w:cs="Arial"/>
          <w:color w:val="121212"/>
          <w:sz w:val="24"/>
          <w:szCs w:val="24"/>
          <w:shd w:val="clear" w:color="auto" w:fill="FFFFFF"/>
        </w:rPr>
        <w:t>n 2006, Jade</w:t>
      </w:r>
      <w:r w:rsidR="007E262C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became</w:t>
      </w:r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a founder member and passionate supporter of Not Dead Yet UK. She asked the question, "Why are </w:t>
      </w:r>
    </w:p>
    <w:p w14:paraId="76E88C29" w14:textId="3CE5DE1E" w:rsidR="003212CF" w:rsidRPr="005A765B" w:rsidRDefault="003212CF" w:rsidP="005A765B">
      <w:pPr>
        <w:spacing w:after="0"/>
        <w:ind w:left="510"/>
        <w:rPr>
          <w:rFonts w:ascii="Arial" w:hAnsi="Arial" w:cs="Arial"/>
          <w:color w:val="121212"/>
          <w:sz w:val="24"/>
          <w:szCs w:val="24"/>
        </w:rPr>
      </w:pPr>
      <w:proofErr w:type="gramStart"/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>people</w:t>
      </w:r>
      <w:proofErr w:type="gramEnd"/>
      <w:r w:rsidRPr="00905A2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so keen to help us die, when what we want is support to live with dignity?"</w:t>
      </w:r>
    </w:p>
    <w:p w14:paraId="1741B94C" w14:textId="7B362AD6" w:rsidR="00D96FBD" w:rsidRPr="00B9781A" w:rsidRDefault="00D96FBD" w:rsidP="00B9781A">
      <w:pPr>
        <w:pStyle w:val="NormalWeb"/>
        <w:shd w:val="clear" w:color="auto" w:fill="FFFFFF"/>
        <w:ind w:left="-57"/>
        <w:rPr>
          <w:rFonts w:ascii="Arial" w:hAnsi="Arial" w:cs="Arial"/>
          <w:color w:val="121212"/>
          <w:sz w:val="28"/>
          <w:szCs w:val="28"/>
          <w:shd w:val="clear" w:color="auto" w:fill="FFFFFF"/>
        </w:rPr>
        <w:sectPr w:rsidR="00D96FBD" w:rsidRPr="00B9781A" w:rsidSect="00FF5FE6">
          <w:type w:val="continuous"/>
          <w:pgSz w:w="16839" w:h="23814" w:code="8"/>
          <w:pgMar w:top="238" w:right="244" w:bottom="249" w:left="238" w:header="709" w:footer="709" w:gutter="0"/>
          <w:cols w:space="708"/>
          <w:docGrid w:linePitch="360"/>
        </w:sectPr>
      </w:pPr>
    </w:p>
    <w:p w14:paraId="6B3DF954" w14:textId="02C5BE09" w:rsidR="0046251E" w:rsidRPr="00225010" w:rsidRDefault="006B0292" w:rsidP="0046251E">
      <w:pPr>
        <w:spacing w:after="0"/>
        <w:rPr>
          <w:rFonts w:ascii="Arial" w:hAnsi="Arial" w:cs="Arial"/>
          <w:b/>
          <w:bCs/>
          <w:sz w:val="28"/>
          <w:szCs w:val="28"/>
          <w:shd w:val="clear" w:color="auto" w:fill="FFFFFF"/>
        </w:rPr>
        <w:sectPr w:rsidR="0046251E" w:rsidRPr="00225010" w:rsidSect="00225010">
          <w:type w:val="continuous"/>
          <w:pgSz w:w="16839" w:h="23814" w:code="8"/>
          <w:pgMar w:top="238" w:right="244" w:bottom="249" w:left="238" w:header="709" w:footer="709" w:gutter="0"/>
          <w:cols w:num="2" w:space="708"/>
          <w:docGrid w:linePitch="360"/>
        </w:sectPr>
      </w:pPr>
      <w:r w:rsidRPr="00891C48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2CB3417D" wp14:editId="25842BB8">
            <wp:simplePos x="0" y="0"/>
            <wp:positionH relativeFrom="column">
              <wp:posOffset>8449945</wp:posOffset>
            </wp:positionH>
            <wp:positionV relativeFrom="paragraph">
              <wp:posOffset>19050</wp:posOffset>
            </wp:positionV>
            <wp:extent cx="1676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55" y="21192"/>
                <wp:lineTo x="2135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DHM2019_Badge_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3831B" w14:textId="39E4A8BF" w:rsidR="006B0292" w:rsidRPr="00814CEE" w:rsidRDefault="006B0292" w:rsidP="006B0292">
      <w:pPr>
        <w:spacing w:after="0"/>
        <w:ind w:left="-170"/>
        <w:rPr>
          <w:rFonts w:ascii="Arial" w:hAnsi="Arial" w:cs="Arial"/>
          <w:sz w:val="20"/>
          <w:szCs w:val="20"/>
          <w:shd w:val="clear" w:color="auto" w:fill="FFFFFF"/>
        </w:rPr>
        <w:sectPr w:rsidR="006B0292" w:rsidRPr="00814CEE" w:rsidSect="00225010">
          <w:type w:val="continuous"/>
          <w:pgSz w:w="16839" w:h="23814" w:code="8"/>
          <w:pgMar w:top="238" w:right="244" w:bottom="249" w:left="23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2B2B9DF6" w14:textId="142A77CA" w:rsidR="006B0292" w:rsidRDefault="006B0292" w:rsidP="005B0146">
      <w:pPr>
        <w:spacing w:after="0"/>
        <w:ind w:left="510"/>
        <w:rPr>
          <w:rFonts w:ascii="Arial" w:hAnsi="Arial" w:cs="Arial"/>
          <w:sz w:val="20"/>
          <w:szCs w:val="20"/>
          <w:shd w:val="clear" w:color="auto" w:fill="FFFFFF"/>
        </w:rPr>
      </w:pPr>
    </w:p>
    <w:p w14:paraId="3C42300A" w14:textId="5239B730" w:rsidR="006B0292" w:rsidRDefault="006B0292" w:rsidP="006B0292">
      <w:pPr>
        <w:rPr>
          <w:rFonts w:ascii="Arial" w:hAnsi="Arial" w:cs="Arial"/>
          <w:sz w:val="20"/>
          <w:szCs w:val="20"/>
        </w:rPr>
      </w:pPr>
    </w:p>
    <w:p w14:paraId="0B359830" w14:textId="64A7D6AC" w:rsidR="006B0292" w:rsidRPr="006B0292" w:rsidRDefault="006B0292" w:rsidP="006B0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© UKDHM 2019</w:t>
      </w:r>
    </w:p>
    <w:sectPr w:rsidR="006B0292" w:rsidRPr="006B0292" w:rsidSect="00FF5FE6">
      <w:type w:val="continuous"/>
      <w:pgSz w:w="16839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9"/>
    <w:rsid w:val="000008FA"/>
    <w:rsid w:val="00005DD1"/>
    <w:rsid w:val="000163FB"/>
    <w:rsid w:val="00020819"/>
    <w:rsid w:val="0004601B"/>
    <w:rsid w:val="000464FB"/>
    <w:rsid w:val="00064EE1"/>
    <w:rsid w:val="000745B2"/>
    <w:rsid w:val="000B1F30"/>
    <w:rsid w:val="000C4F81"/>
    <w:rsid w:val="000D36B3"/>
    <w:rsid w:val="000E4314"/>
    <w:rsid w:val="000E45C3"/>
    <w:rsid w:val="000E5A5F"/>
    <w:rsid w:val="000E6A5B"/>
    <w:rsid w:val="000E7F5B"/>
    <w:rsid w:val="00135B56"/>
    <w:rsid w:val="00181D33"/>
    <w:rsid w:val="00182B9D"/>
    <w:rsid w:val="001B42C0"/>
    <w:rsid w:val="001B4F1D"/>
    <w:rsid w:val="001D0590"/>
    <w:rsid w:val="001D1683"/>
    <w:rsid w:val="001D4BB7"/>
    <w:rsid w:val="001D6833"/>
    <w:rsid w:val="001D763C"/>
    <w:rsid w:val="002052AB"/>
    <w:rsid w:val="00205BB2"/>
    <w:rsid w:val="0021271E"/>
    <w:rsid w:val="00225010"/>
    <w:rsid w:val="00225337"/>
    <w:rsid w:val="00235A11"/>
    <w:rsid w:val="00240C59"/>
    <w:rsid w:val="00245615"/>
    <w:rsid w:val="00252CC5"/>
    <w:rsid w:val="00253148"/>
    <w:rsid w:val="0027575B"/>
    <w:rsid w:val="002B0611"/>
    <w:rsid w:val="002B3C4D"/>
    <w:rsid w:val="002B5703"/>
    <w:rsid w:val="002C4990"/>
    <w:rsid w:val="002C6537"/>
    <w:rsid w:val="002F0CE0"/>
    <w:rsid w:val="003001F5"/>
    <w:rsid w:val="00301419"/>
    <w:rsid w:val="003129E4"/>
    <w:rsid w:val="0031592E"/>
    <w:rsid w:val="003212CF"/>
    <w:rsid w:val="00322636"/>
    <w:rsid w:val="0034041C"/>
    <w:rsid w:val="00341E09"/>
    <w:rsid w:val="00347FEC"/>
    <w:rsid w:val="003723CF"/>
    <w:rsid w:val="00377FD3"/>
    <w:rsid w:val="003915B9"/>
    <w:rsid w:val="00392207"/>
    <w:rsid w:val="003B141E"/>
    <w:rsid w:val="003F1824"/>
    <w:rsid w:val="003F74F8"/>
    <w:rsid w:val="00430F5B"/>
    <w:rsid w:val="00452946"/>
    <w:rsid w:val="0045567B"/>
    <w:rsid w:val="0046251E"/>
    <w:rsid w:val="00474FA1"/>
    <w:rsid w:val="004A6397"/>
    <w:rsid w:val="004B4C84"/>
    <w:rsid w:val="004C7234"/>
    <w:rsid w:val="004E1472"/>
    <w:rsid w:val="004F079C"/>
    <w:rsid w:val="004F3648"/>
    <w:rsid w:val="00503076"/>
    <w:rsid w:val="00503261"/>
    <w:rsid w:val="00527049"/>
    <w:rsid w:val="0054421F"/>
    <w:rsid w:val="00562368"/>
    <w:rsid w:val="005670F8"/>
    <w:rsid w:val="00597EE9"/>
    <w:rsid w:val="005A190B"/>
    <w:rsid w:val="005A590B"/>
    <w:rsid w:val="005A765B"/>
    <w:rsid w:val="005B0146"/>
    <w:rsid w:val="005B08BD"/>
    <w:rsid w:val="005C0143"/>
    <w:rsid w:val="005E76B0"/>
    <w:rsid w:val="006111CC"/>
    <w:rsid w:val="00620188"/>
    <w:rsid w:val="00625B37"/>
    <w:rsid w:val="00642368"/>
    <w:rsid w:val="006449B6"/>
    <w:rsid w:val="00644EE6"/>
    <w:rsid w:val="006802B3"/>
    <w:rsid w:val="00681DEB"/>
    <w:rsid w:val="006A66C7"/>
    <w:rsid w:val="006B0292"/>
    <w:rsid w:val="006C04EB"/>
    <w:rsid w:val="006E121F"/>
    <w:rsid w:val="006E41ED"/>
    <w:rsid w:val="006E6C5E"/>
    <w:rsid w:val="007003FF"/>
    <w:rsid w:val="00701F36"/>
    <w:rsid w:val="007346F9"/>
    <w:rsid w:val="00743C26"/>
    <w:rsid w:val="00746BDE"/>
    <w:rsid w:val="00755A7B"/>
    <w:rsid w:val="0076121E"/>
    <w:rsid w:val="007738C2"/>
    <w:rsid w:val="00780268"/>
    <w:rsid w:val="00795CA0"/>
    <w:rsid w:val="0079660A"/>
    <w:rsid w:val="007A493C"/>
    <w:rsid w:val="007E262C"/>
    <w:rsid w:val="007E2E9A"/>
    <w:rsid w:val="007F3BE5"/>
    <w:rsid w:val="00801AE5"/>
    <w:rsid w:val="00804C9C"/>
    <w:rsid w:val="008123D3"/>
    <w:rsid w:val="00814CEE"/>
    <w:rsid w:val="00820719"/>
    <w:rsid w:val="00822993"/>
    <w:rsid w:val="008479E7"/>
    <w:rsid w:val="0085523A"/>
    <w:rsid w:val="0087281E"/>
    <w:rsid w:val="00890FEA"/>
    <w:rsid w:val="00891C48"/>
    <w:rsid w:val="008B02A1"/>
    <w:rsid w:val="008E135F"/>
    <w:rsid w:val="008F4F09"/>
    <w:rsid w:val="008F7179"/>
    <w:rsid w:val="00902BF6"/>
    <w:rsid w:val="009030ED"/>
    <w:rsid w:val="0090438B"/>
    <w:rsid w:val="0090456D"/>
    <w:rsid w:val="00906FA2"/>
    <w:rsid w:val="009110CA"/>
    <w:rsid w:val="0091622F"/>
    <w:rsid w:val="00927F1E"/>
    <w:rsid w:val="00930962"/>
    <w:rsid w:val="00932163"/>
    <w:rsid w:val="00950F0C"/>
    <w:rsid w:val="009551F8"/>
    <w:rsid w:val="009632A9"/>
    <w:rsid w:val="0096478F"/>
    <w:rsid w:val="00983FCF"/>
    <w:rsid w:val="00992017"/>
    <w:rsid w:val="009951A8"/>
    <w:rsid w:val="009A2CD9"/>
    <w:rsid w:val="009B0828"/>
    <w:rsid w:val="009B1CC3"/>
    <w:rsid w:val="009D7721"/>
    <w:rsid w:val="009F0817"/>
    <w:rsid w:val="009F6911"/>
    <w:rsid w:val="00A04F48"/>
    <w:rsid w:val="00A15EDB"/>
    <w:rsid w:val="00A445D9"/>
    <w:rsid w:val="00A51AA2"/>
    <w:rsid w:val="00A6437C"/>
    <w:rsid w:val="00A72DB1"/>
    <w:rsid w:val="00A7624C"/>
    <w:rsid w:val="00AA4436"/>
    <w:rsid w:val="00AC1EC7"/>
    <w:rsid w:val="00AC3658"/>
    <w:rsid w:val="00AD1911"/>
    <w:rsid w:val="00AE26EA"/>
    <w:rsid w:val="00AF7592"/>
    <w:rsid w:val="00B06C81"/>
    <w:rsid w:val="00B07E24"/>
    <w:rsid w:val="00B21F9F"/>
    <w:rsid w:val="00B563A3"/>
    <w:rsid w:val="00B65481"/>
    <w:rsid w:val="00B70EC8"/>
    <w:rsid w:val="00B72140"/>
    <w:rsid w:val="00B8034F"/>
    <w:rsid w:val="00B85782"/>
    <w:rsid w:val="00B9781A"/>
    <w:rsid w:val="00BA08F6"/>
    <w:rsid w:val="00BC151A"/>
    <w:rsid w:val="00BF014F"/>
    <w:rsid w:val="00BF285C"/>
    <w:rsid w:val="00BF7B83"/>
    <w:rsid w:val="00C078AB"/>
    <w:rsid w:val="00C15F20"/>
    <w:rsid w:val="00C3386C"/>
    <w:rsid w:val="00C360F0"/>
    <w:rsid w:val="00C46516"/>
    <w:rsid w:val="00C55604"/>
    <w:rsid w:val="00C56D4F"/>
    <w:rsid w:val="00C601B0"/>
    <w:rsid w:val="00C764B9"/>
    <w:rsid w:val="00CA0F44"/>
    <w:rsid w:val="00CD1052"/>
    <w:rsid w:val="00CD10FF"/>
    <w:rsid w:val="00D25765"/>
    <w:rsid w:val="00D40C96"/>
    <w:rsid w:val="00D41ED6"/>
    <w:rsid w:val="00D51499"/>
    <w:rsid w:val="00D56390"/>
    <w:rsid w:val="00D62D82"/>
    <w:rsid w:val="00D839A9"/>
    <w:rsid w:val="00D84177"/>
    <w:rsid w:val="00D96FBD"/>
    <w:rsid w:val="00DC0861"/>
    <w:rsid w:val="00DF34AD"/>
    <w:rsid w:val="00E20CBF"/>
    <w:rsid w:val="00E2159C"/>
    <w:rsid w:val="00E3009E"/>
    <w:rsid w:val="00E73150"/>
    <w:rsid w:val="00E917DD"/>
    <w:rsid w:val="00E93408"/>
    <w:rsid w:val="00EA6E5C"/>
    <w:rsid w:val="00EC426F"/>
    <w:rsid w:val="00EF1403"/>
    <w:rsid w:val="00F05B58"/>
    <w:rsid w:val="00F1497F"/>
    <w:rsid w:val="00F30E5E"/>
    <w:rsid w:val="00F345E9"/>
    <w:rsid w:val="00F87D5E"/>
    <w:rsid w:val="00F96AAC"/>
    <w:rsid w:val="00F96CE9"/>
    <w:rsid w:val="00FB2EAE"/>
    <w:rsid w:val="00FC7221"/>
    <w:rsid w:val="00FE1CC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9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6FBD"/>
    <w:rPr>
      <w:i/>
      <w:iCs/>
    </w:rPr>
  </w:style>
  <w:style w:type="character" w:customStyle="1" w:styleId="qa-answer-1">
    <w:name w:val="qa-answer-1"/>
    <w:basedOn w:val="DefaultParagraphFont"/>
    <w:rsid w:val="00D9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6FBD"/>
    <w:rPr>
      <w:i/>
      <w:iCs/>
    </w:rPr>
  </w:style>
  <w:style w:type="character" w:customStyle="1" w:styleId="qa-answer-1">
    <w:name w:val="qa-answer-1"/>
    <w:basedOn w:val="DefaultParagraphFont"/>
    <w:rsid w:val="00D9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8" ma:contentTypeDescription="Create a new document." ma:contentTypeScope="" ma:versionID="521c1d6099b712703a79e01644028a9e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9493f81cca2157a14c45c42b866ec73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B62-BBF9-49C5-8B2F-D709D0000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9C9AF-EB15-4CF2-8AE8-A3C5D2DC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1A6BC-1E04-42B1-BB4C-6588F2CAA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8E62E-261B-4406-AB5F-25B96680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Moeva</dc:creator>
  <cp:lastModifiedBy>Moeva</cp:lastModifiedBy>
  <cp:revision>48</cp:revision>
  <cp:lastPrinted>2019-11-05T10:32:00Z</cp:lastPrinted>
  <dcterms:created xsi:type="dcterms:W3CDTF">2019-11-04T11:14:00Z</dcterms:created>
  <dcterms:modified xsi:type="dcterms:W3CDTF">2019-11-05T11:45:00Z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